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南银理财珠联璧合鑫逸稳三个月74期封闭式公募人民币理财产品（Y88074）每周净值公告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Z7003225000053</w:t>
      </w:r>
      <w:r>
        <w:rPr>
          <w:rFonts w:hint="eastAsia" w:ascii="方正仿宋简体" w:hAnsi="Times New Roman" w:eastAsia="方正仿宋简体"/>
          <w:szCs w:val="21"/>
        </w:rPr>
        <w:t>，内部销售代码Y88074)成立于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，到期日为2025年06月26日。</w:t>
      </w:r>
      <w:r>
        <w:rPr>
          <w:rFonts w:ascii="方正仿宋简体" w:hAnsi="Times New Roman" w:eastAsia="方正仿宋简体"/>
          <w:szCs w:val="21"/>
        </w:rPr>
        <w:t>2025年04月30日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114,833,467.52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2025年05月06日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