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南银理财添瑞日日聚宝2号现金管理类公募人民币理财产品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2025年第2季度报告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6"/>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南银理财添瑞日日聚宝2号现金管理类公募人民币理财产品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Z7003223000067（投资者可依据该编码在中国理财网www.chinawealth.com.cn查询理财产品相关信息）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2023年04月04日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3,137,255,341.74份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中诚信托有限责任公司,华润深国投信托有限公司,光大永明资产管理股份有限公司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6"/>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报告期（2025年04月01日 - 2025年06月30日）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A20003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333,538,582.16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211,682,015.11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A21103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1,139,964,437.62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270,773,342.35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A23003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247,292,042.95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A24003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381,644,058.63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A26003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4,277,777.96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A27003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548,081,815.75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A28003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1,269.21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bl>
    <w:p>
      <w:pPr>
        <w:pStyle w:val="11"/>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二季度外部压力上升，推动宽货币政策落地，债市收益率整体下行。4月初美国“对等关税”超预期落地，引发市场风险偏好调整，宽货币预期随之升温并在5月落地，债券收益率快速下行，收益率曲线平坦化下移。此后利率低位震荡，市场情绪受关税谈判、政府债供给、银行负债端压力等多方因素中反复扰动，但在资金面宽松背景下基本保持平稳态势。截至6月30日，10年国债到期收益率由季初高点1.81%下行至1.65%。</w:t>
        <w:br w:type="textWrapping" w:clear="all"/>
      </w:r>
      <w:r>
        <w:rPr>
          <w:rFonts w:hint="eastAsia" w:ascii="方正仿宋简体" w:eastAsia="方正仿宋简体"/>
          <w:sz w:val="24"/>
          <w:szCs w:val="24"/>
        </w:rPr>
        <w:t>  展望后市，一方面当前抢出口脉冲效应对经济的支撑力度渐弱，内需呈现弱修复态势，物价持续低位运行，另一方面市场流动性充裕，资金价格平稳，债市总体处于偏顺风环境。后续关注中美关税谈判、重要会议预期、机构情绪波动等因素带来的市场变动，把握新的投资机会。</w:t>
        <w:br w:type="textWrapping" w:clear="all"/>
      </w:r>
      <w:r>
        <w:rPr>
          <w:rFonts w:hint="eastAsia" w:ascii="方正仿宋简体" w:eastAsia="方正仿宋简体"/>
          <w:sz w:val="24"/>
          <w:szCs w:val="24"/>
        </w:rPr>
        <w:t>  操作方面，产品延续了稳健的投资风格，积极加大对存款、存单和高等级信用债等高流动性资产的配置力度，不断优化资产结构。未来将继续在保证流动性安全、守住信用风险底线的基础上，强化资产获取能力，为客户提供稳定的收益回报，提升客户体验。</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  下阶段产品将继续保持稳健的投资风格，在风险可控的前提下灵活运用杠杆。同时关注市场各关键时点资金波动情况，做好流动性预判和资产到期分布安排，提前做好应对方案，防范流动性风险。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6"/>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6"/>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ZJQTT202309130003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471,801,930.99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ZJQTT202305230001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315,121,541.10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DQCKX202412270022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浙商银行定期存款20241227C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ZJQTT202406170001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150,218,399.21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DQCKX202502120002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徽商银行定期存款20250212B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DQCKX202412270023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浙商银行定期存款20241227D</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DQCKX202503030004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杭州银行定期存款20250303B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DQCKX202503040003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吉林银行定期存款20250304</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DQCKX202503030021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恒丰银行定期存款20250303</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112417135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24光大银行CD135</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99,914,407.75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6"/>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6"/>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0120040000001123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南银理财添瑞日日聚宝2号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产品支付关联方托管费169,637.54元，支付关联方代销费829,801.95元。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line="360" w:lineRule="auto"/>
        <w:jc w:val="center"/>
        <w:rPr>
          <w:rFonts w:hint="eastAsia" w:ascii="方正仿宋简体" w:eastAsia="方正仿宋简体"/>
          <w:b/>
          <w:sz w:val="24"/>
          <w:szCs w:val="24"/>
        </w:rPr>
      </w:pPr>
      <w:r>
        <w:rPr>
          <w:rFonts w:hint="eastAsia" w:ascii="方正仿宋简体" w:eastAsia="方正仿宋简体"/>
          <w:b/>
          <w:sz w:val="24"/>
          <w:szCs w:val="24"/>
        </w:rPr>
        <w:t>§7 现金管理类理财产品持有份额不低于20%投资者情况</w:t>
      </w:r>
    </w:p>
    <w:tbl>
      <w:tblPr>
        <w:tblStyle w:val="6"/>
        <w:tblW w:w="11280" w:type="dxa"/>
        <w:jc w:val="center"/>
        <w:tblInd w:w="-9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335"/>
        <w:gridCol w:w="1560"/>
        <w:gridCol w:w="1515"/>
        <w:gridCol w:w="1787"/>
        <w:gridCol w:w="1701"/>
        <w:gridCol w:w="1792"/>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hAnsi="Calibri" w:eastAsia="方正仿宋简体"/>
                <w:sz w:val="24"/>
                <w:szCs w:val="24"/>
                <w:shd w:val="clear" w:color="auto" w:fill="FFFFFF"/>
              </w:rPr>
              <w:t>序号</w:t>
            </w:r>
          </w:p>
        </w:tc>
        <w:tc>
          <w:tcPr>
            <w:tcW w:w="156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日期</w:t>
            </w:r>
          </w:p>
        </w:tc>
        <w:tc>
          <w:tcPr>
            <w:tcW w:w="1515"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投资者类别</w:t>
            </w:r>
          </w:p>
        </w:tc>
        <w:tc>
          <w:tcPr>
            <w:tcW w:w="1787"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持有份额</w:t>
            </w:r>
          </w:p>
        </w:tc>
        <w:tc>
          <w:tcPr>
            <w:tcW w:w="1701" w:type="dxa"/>
            <w:vAlign w:val="center"/>
          </w:tcPr>
          <w:p>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占总份额比例</w:t>
            </w:r>
          </w:p>
        </w:tc>
        <w:tc>
          <w:tcPr>
            <w:tcW w:w="1792" w:type="dxa"/>
            <w:vAlign w:val="center"/>
          </w:tcPr>
          <w:p>
            <w:pPr>
              <w:spacing w:beforeLines="20" w:afterLines="20"/>
              <w:jc w:val="center"/>
              <w:rPr>
                <w:rFonts w:ascii="方正仿宋简体" w:eastAsia="方正仿宋简体"/>
                <w:sz w:val="24"/>
                <w:szCs w:val="24"/>
              </w:rPr>
            </w:pPr>
            <w:r>
              <w:rPr>
                <w:rFonts w:ascii="方正仿宋简体" w:eastAsia="方正仿宋简体"/>
                <w:sz w:val="24"/>
                <w:szCs w:val="24"/>
              </w:rPr>
              <w:t>持有份额</w:t>
            </w:r>
          </w:p>
          <w:p>
            <w:pPr>
              <w:spacing w:beforeLines="20" w:afterLines="20"/>
              <w:jc w:val="center"/>
              <w:rPr>
                <w:rFonts w:ascii="方正仿宋简体" w:eastAsia="方正仿宋简体"/>
                <w:sz w:val="24"/>
                <w:szCs w:val="24"/>
                <w:shd w:val="clear" w:color="auto" w:fill="FFFFFF"/>
              </w:rPr>
            </w:pPr>
            <w:r>
              <w:rPr>
                <w:rFonts w:ascii="方正仿宋简体" w:eastAsia="方正仿宋简体"/>
                <w:sz w:val="24"/>
                <w:szCs w:val="24"/>
              </w:rPr>
              <w:t>变化情况</w:t>
            </w:r>
          </w:p>
        </w:tc>
        <w:tc>
          <w:tcPr>
            <w:tcW w:w="159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产品风险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6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15"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87"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01"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792"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c>
          <w:tcPr>
            <w:tcW w:w="1590" w:type="dxa"/>
            <w:vAlign w:val="center"/>
          </w:tcPr>
          <w:p>
            <w:pPr>
              <w:spacing w:before="240" w:line="360" w:lineRule="auto"/>
              <w:jc w:val="center"/>
              <w:rPr>
                <w:rFonts w:ascii="方正仿宋简体" w:eastAsia="方正仿宋简体"/>
                <w:sz w:val="24"/>
                <w:szCs w:val="24"/>
                <w:shd w:val="clear" w:color="auto" w:fill="FFFFFF"/>
              </w:rPr>
            </w:pPr>
            <w:r>
              <w:rPr>
                <w:rFonts w:hint="eastAsia" w:ascii="方正仿宋简体" w:eastAsia="方正仿宋简体"/>
                <w:sz w:val="24"/>
                <w:szCs w:val="24"/>
              </w:rPr>
              <w:t>-</w:t>
            </w:r>
          </w:p>
        </w:tc>
      </w:tr>
    </w:tbl>
    <w:p>
      <w:pPr>
        <w:spacing w:before="240" w:after="72" w:line="360" w:lineRule="auto"/>
        <w:jc w:val="both"/>
        <w:rPr>
          <w:rFonts w:ascii="方正仿宋_GBK" w:eastAsia="方正仿宋_GBK"/>
          <w:b/>
          <w:sz w:val="24"/>
          <w:szCs w:val="24"/>
        </w:rPr>
      </w:pPr>
      <w:bookmarkStart w:id="0" w:name="_GoBack"/>
      <w:bookmarkEnd w:id="0"/>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2025年06月30日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spacing w:after="72"/>
      <w:rPr>
        <w:rStyle w:val="8"/>
      </w:rPr>
    </w:pPr>
    <w:r>
      <w:fldChar w:fldCharType="begin"/>
    </w:r>
    <w:r>
      <w:rPr>
        <w:rStyle w:val="8"/>
      </w:rPr>
      <w:instrText xml:space="preserve">PAGE  </w:instrText>
    </w:r>
    <w:r>
      <w:fldChar w:fldCharType="end"/>
    </w:r>
  </w:p>
  <w:p>
    <w:pPr>
      <w:pStyle w:val="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0362867"/>
    <w:rsid w:val="2651710C"/>
    <w:rsid w:val="2C5F4270"/>
    <w:rsid w:val="341F714B"/>
    <w:rsid w:val="4B0132D2"/>
    <w:rsid w:val="57DD4EC8"/>
    <w:rsid w:val="611546EB"/>
    <w:rsid w:val="6C686480"/>
    <w:rsid w:val="6DBF574D"/>
    <w:rsid w:val="7A6723D9"/>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spacing w:afterLines="0"/>
      <w:jc w:val="left"/>
    </w:pPr>
    <w:rPr>
      <w:rFonts w:ascii="宋体" w:hAnsi="宋体" w:cs="宋体"/>
      <w:kern w:val="0"/>
      <w:szCs w:val="21"/>
      <w:lang w:val="zh-CN" w:bidi="zh-CN"/>
    </w:rPr>
  </w:style>
  <w:style w:type="paragraph" w:styleId="3">
    <w:name w:val="footer"/>
    <w:basedOn w:val="1"/>
    <w:link w:val="9"/>
    <w:unhideWhenUsed/>
    <w:qFormat/>
    <w:uiPriority w:val="99"/>
    <w:pPr>
      <w:tabs>
        <w:tab w:val="center" w:pos="4153"/>
        <w:tab w:val="right" w:pos="8306"/>
      </w:tabs>
      <w:snapToGrid w:val="0"/>
      <w:jc w:val="left"/>
    </w:pPr>
    <w:rPr>
      <w:rFonts w:eastAsiaTheme="minorEastAsia"/>
      <w:sz w:val="18"/>
      <w:szCs w:val="18"/>
    </w:rPr>
  </w:style>
  <w:style w:type="paragraph" w:styleId="4">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8">
    <w:name w:val="page number"/>
    <w:basedOn w:val="7"/>
    <w:unhideWhenUsed/>
    <w:qFormat/>
    <w:uiPriority w:val="99"/>
  </w:style>
  <w:style w:type="character" w:customStyle="1" w:styleId="9">
    <w:name w:val="页脚 Char"/>
    <w:link w:val="3"/>
    <w:qFormat/>
    <w:locked/>
    <w:uiPriority w:val="99"/>
    <w:rPr>
      <w:rFonts w:ascii="Times New Roman" w:hAnsi="Times New Roman" w:cs="Times New Roman"/>
      <w:sz w:val="18"/>
      <w:szCs w:val="18"/>
    </w:rPr>
  </w:style>
  <w:style w:type="character" w:customStyle="1" w:styleId="10">
    <w:name w:val="页脚 Char1"/>
    <w:basedOn w:val="7"/>
    <w:semiHidden/>
    <w:qFormat/>
    <w:uiPriority w:val="99"/>
    <w:rPr>
      <w:rFonts w:ascii="Times New Roman" w:hAnsi="Times New Roman" w:eastAsia="宋体" w:cs="Times New Roman"/>
      <w:sz w:val="18"/>
      <w:szCs w:val="18"/>
    </w:rPr>
  </w:style>
  <w:style w:type="paragraph" w:customStyle="1" w:styleId="11">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2">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3">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4">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5">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6">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7">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8">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7"/>
    <w:link w:val="4"/>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2025-02-08T08:47:59Z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