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苏银理财恒源封闭债权188期</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13月E份额：苏银理财恒源封闭债权188期13月E/J06391</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13月G份额：苏银理财恒源封闭债权188期13月G/J06393</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13月JS鑫福款份额：苏银理财恒源封闭债权188期13月JS鑫福款/J06402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2025年8月7日至2025年8月13日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2026年9月3日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385天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13月E份额:认购起点3000000.00元，追加金额为10000.00元的整数倍。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w:t>
            </w:r>
            <w:bookmarkStart w:id="0" w:name="_GoBack"/>
            <w:bookmarkEnd w:id="0"/>
            <w:r>
              <w:rPr>
                <w:rFonts w:hint="eastAsia" w:ascii="楷体" w:hAnsi="楷体" w:eastAsia="楷体" w:cs="宋体"/>
                <w:spacing w:val="-2"/>
                <w:sz w:val="20"/>
                <w:szCs w:val="20"/>
                <w:lang w:val="en-US" w:eastAsia="zh-CN"/>
              </w:rPr>
              <w:t>具体资产投资比例为：货币市场工具、债券、非标准化债权类资产等固定收益类资产占产品资产总值比例80%-100%，其中非标准化债权类资产合计投资比例不高于产品净资产50%；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13月E份额:0.15%年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13月E份额：2.70%-3.10%，2025年8月14日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13月G份额：2.50%-2.90%，2025年8月14日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13月JS鑫福款份额：2.60%-3.00%，2025年8月14日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41C7B80"/>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7C77AD"/>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9</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2025-07-31T07:46:21Z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