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jc w:val="center"/>
        <w:rPr>
          <w:rFonts w:ascii="仿宋_GB2312" w:hAnsi="宋体" w:eastAsia="仿宋_GB2312"/>
          <w:b/>
          <w:bCs/>
          <w:color w:val="000000"/>
          <w:kern w:val="0"/>
          <w:sz w:val="28"/>
          <w:szCs w:val="28"/>
        </w:rPr>
      </w:pPr>
      <w:bookmarkStart w:id="0" w:name="_Hlk176971289"/>
      <w:r>
        <w:rPr>
          <w:rFonts w:hint="eastAsia" w:ascii="仿宋_GB2312" w:hAnsi="宋体" w:eastAsia="仿宋_GB2312"/>
          <w:b/>
          <w:bCs/>
          <w:color w:val="000000"/>
          <w:kern w:val="0"/>
          <w:sz w:val="28"/>
          <w:szCs w:val="28"/>
        </w:rPr>
        <w:t>苏银理财有限责任公司</w:t>
      </w:r>
    </w:p>
    <w:p>
      <w:pPr>
        <w:spacing w:line="480" w:lineRule="exact"/>
        <w:ind w:firstLine="480"/>
        <w:jc w:val="center"/>
        <w:rPr>
          <w:rFonts w:ascii="仿宋_GB2312" w:hAnsi="宋体" w:eastAsia="仿宋_GB2312"/>
          <w:b/>
          <w:bCs/>
          <w:color w:val="000000"/>
          <w:kern w:val="0"/>
          <w:sz w:val="28"/>
          <w:szCs w:val="28"/>
        </w:rPr>
      </w:pPr>
      <w:r>
        <w:rPr>
          <w:rFonts w:hint="eastAsia" w:ascii="仿宋_GB2312" w:hAnsi="宋体" w:eastAsia="仿宋_GB2312"/>
          <w:b/>
          <w:bCs/>
          <w:color w:val="000000"/>
          <w:kern w:val="0"/>
          <w:sz w:val="28"/>
          <w:szCs w:val="28"/>
        </w:rPr>
        <w:t>理财产品代理销售备忘录</w:t>
      </w:r>
    </w:p>
    <w:p>
      <w:pPr>
        <w:rPr>
          <w:rFonts w:ascii="宋体" w:hAnsi="宋体"/>
          <w:color w:val="000000"/>
          <w:kern w:val="0"/>
          <w:sz w:val="24"/>
        </w:rPr>
      </w:pPr>
    </w:p>
    <w:p>
      <w:pPr>
        <w:spacing w:line="480" w:lineRule="exact"/>
        <w:ind w:firstLine="480"/>
        <w:rPr>
          <w:rFonts w:ascii="仿宋_GB2312" w:hAnsi="宋体" w:eastAsia="仿宋_GB2312"/>
          <w:color w:val="000000"/>
          <w:kern w:val="0"/>
          <w:sz w:val="24"/>
        </w:rPr>
      </w:pPr>
      <w:r>
        <w:rPr>
          <w:rFonts w:hint="eastAsia" w:ascii="仿宋_GB2312" w:hAnsi="宋体" w:eastAsia="仿宋_GB2312"/>
          <w:color w:val="000000"/>
          <w:kern w:val="0"/>
          <w:sz w:val="24"/>
        </w:rPr>
        <w:t>为确认苏银理财有限责任公司（下称管理人）委托江苏省农村商业银行系统内且已与苏银理财签署《江苏省农村商业银行系统理财产品代理销售业务三方合作协议》的农商行（下称销售机构）代理销售理财产品的产品要素和代销费率，管理人与销售机构共同确认本备忘录。</w:t>
      </w:r>
    </w:p>
    <w:p>
      <w:pPr>
        <w:spacing w:line="480" w:lineRule="exact"/>
        <w:ind w:firstLine="480"/>
        <w:rPr>
          <w:rFonts w:ascii="仿宋_GB2312" w:hAnsi="宋体" w:eastAsia="仿宋_GB2312"/>
          <w:color w:val="000000"/>
          <w:kern w:val="0"/>
          <w:sz w:val="24"/>
        </w:rPr>
      </w:pPr>
      <w:r>
        <w:rPr>
          <w:rFonts w:hint="eastAsia" w:ascii="仿宋_GB2312" w:hAnsi="宋体" w:eastAsia="仿宋_GB2312"/>
          <w:color w:val="000000"/>
          <w:kern w:val="0"/>
          <w:sz w:val="24"/>
        </w:rPr>
        <w:t>本备忘录适用于管理人与销售机构已签订的《江苏省农村商业银行系统理财产品代理销售业务三方合作协议》及《代理销售理财产品补充协议》的相关约定。</w:t>
      </w:r>
    </w:p>
    <w:p>
      <w:pPr>
        <w:spacing w:line="480" w:lineRule="exact"/>
        <w:ind w:firstLine="480" w:firstLineChars="200"/>
        <w:rPr>
          <w:rFonts w:ascii="仿宋_GB2312" w:hAnsi="宋体" w:eastAsia="仿宋_GB2312"/>
          <w:color w:val="000000"/>
          <w:kern w:val="0"/>
          <w:sz w:val="24"/>
        </w:rPr>
      </w:pPr>
      <w:r>
        <w:rPr>
          <w:rFonts w:hint="eastAsia" w:ascii="仿宋_GB2312" w:hAnsi="宋体" w:eastAsia="仿宋_GB2312"/>
          <w:sz w:val="24"/>
        </w:rPr>
        <w:t>本备忘录由管理人通过本协议指定邮箱发送销售机构指定邮箱，销售机构可在收到备忘录后的2个工作日内（如涉及销售新产品的，在产品募集期前）提出异议。对于异议，由管理人与销售机构进行协商；协商无法达成一致，本备忘录自始无效。如销售机构未在收到备忘录后的2个工作日内（如涉及销售新产品的，在产品募集期前）通过指定邮箱向管理人反馈异议，视为销售机构无异议并无条件同意备忘录约定所有内容。</w:t>
      </w:r>
      <w:r>
        <w:rPr>
          <w:rFonts w:ascii="仿宋_GB2312" w:hAnsi="宋体" w:eastAsia="仿宋_GB2312"/>
          <w:color w:val="000000"/>
          <w:kern w:val="0"/>
          <w:sz w:val="24"/>
        </w:rPr>
        <w:br w:type="page"/>
      </w:r>
    </w:p>
    <w:bookmarkEnd w:id="0"/>
    <w:p>
      <w:pPr>
        <w:spacing w:line="480" w:lineRule="exact"/>
        <w:ind w:firstLine="480"/>
        <w:jc w:val="center"/>
        <w:rPr>
          <w:rFonts w:ascii="仿宋_GB2312" w:hAnsi="宋体" w:eastAsia="仿宋_GB2312"/>
          <w:b/>
          <w:bCs/>
          <w:sz w:val="28"/>
          <w:szCs w:val="28"/>
        </w:rPr>
      </w:pPr>
      <w:r>
        <w:rPr>
          <w:rFonts w:hint="eastAsia" w:ascii="仿宋_GB2312" w:hAnsi="宋体" w:eastAsia="仿宋_GB2312"/>
          <w:b/>
          <w:bCs/>
          <w:sz w:val="28"/>
          <w:szCs w:val="28"/>
        </w:rPr>
        <w:t>代理销售理财产品要素表和代销费率</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6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产品名称</w:t>
            </w:r>
          </w:p>
        </w:tc>
        <w:tc>
          <w:tcPr>
            <w:tcW w:w="6293" w:type="dxa"/>
            <w:vAlign w:val="center"/>
          </w:tcPr>
          <w:p>
            <w:pPr>
              <w:spacing w:line="320" w:lineRule="exact"/>
              <w:jc w:val="both"/>
              <w:rPr>
                <w:rFonts w:hint="eastAsia" w:ascii="仿宋_GB2312" w:hAnsi="仿宋" w:eastAsia="仿宋_GB2312"/>
                <w:bCs/>
                <w:kern w:val="0"/>
                <w:sz w:val="20"/>
                <w:szCs w:val="21"/>
                <w:lang w:eastAsia="zh-CN"/>
              </w:rPr>
            </w:pPr>
            <w:r>
              <w:rPr>
                <w:rFonts w:hint="eastAsia" w:ascii="仿宋_GB2312" w:hAnsi="仿宋" w:eastAsia="仿宋_GB2312"/>
                <w:bCs/>
                <w:kern w:val="0"/>
                <w:sz w:val="20"/>
                <w:szCs w:val="21"/>
              </w:rPr>
              <w:t>苏银理财恒源封闭</w:t>
            </w:r>
            <w:r>
              <w:rPr>
                <w:rFonts w:hint="eastAsia" w:ascii="仿宋_GB2312" w:hAnsi="仿宋" w:eastAsia="仿宋_GB2312"/>
                <w:bCs/>
                <w:kern w:val="0"/>
                <w:sz w:val="20"/>
                <w:szCs w:val="21"/>
                <w:lang w:eastAsia="zh-CN"/>
              </w:rPr>
              <w:t>债权217期优选</w:t>
            </w:r>
            <w:r>
              <w:rPr>
                <w:rFonts w:hint="eastAsia" w:ascii="仿宋_GB2312" w:hAnsi="仿宋" w:eastAsia="仿宋_GB2312"/>
                <w:bCs/>
                <w:kern w:val="0"/>
                <w:sz w:val="20"/>
                <w:szCs w:val="21"/>
                <w:lang w:val="en-US" w:eastAsia="zh-CN"/>
              </w:rPr>
              <w:t>2年</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rPr>
              <w:t>苏银理财恒源封闭</w:t>
            </w:r>
            <w:r>
              <w:rPr>
                <w:rFonts w:hint="eastAsia" w:ascii="仿宋_GB2312" w:hAnsi="仿宋" w:eastAsia="仿宋_GB2312"/>
                <w:bCs/>
                <w:kern w:val="0"/>
                <w:sz w:val="20"/>
                <w:szCs w:val="21"/>
                <w:lang w:eastAsia="zh-CN"/>
              </w:rPr>
              <w:t>债权217期优选</w:t>
            </w:r>
            <w:r>
              <w:rPr>
                <w:rFonts w:hint="eastAsia" w:ascii="仿宋_GB2312" w:hAnsi="仿宋" w:eastAsia="仿宋_GB2312"/>
                <w:bCs/>
                <w:kern w:val="0"/>
                <w:sz w:val="20"/>
                <w:szCs w:val="21"/>
                <w:lang w:val="en-US" w:eastAsia="zh-CN"/>
              </w:rPr>
              <w:t>2年</w:t>
            </w:r>
            <w:r>
              <w:rPr>
                <w:rFonts w:ascii="仿宋_GB2312" w:hAnsi="仿宋" w:eastAsia="仿宋_GB2312"/>
                <w:bCs/>
                <w:kern w:val="0"/>
                <w:sz w:val="20"/>
                <w:szCs w:val="21"/>
              </w:rPr>
              <w:t>JS</w:t>
            </w:r>
            <w:r>
              <w:rPr>
                <w:rFonts w:hint="eastAsia" w:ascii="仿宋_GB2312" w:hAnsi="仿宋" w:eastAsia="仿宋_GB2312"/>
                <w:bCs/>
                <w:kern w:val="0"/>
                <w:sz w:val="20"/>
                <w:szCs w:val="21"/>
              </w:rPr>
              <w:t>鑫福款/</w:t>
            </w:r>
            <w:r>
              <w:rPr>
                <w:rFonts w:ascii="仿宋_GB2312" w:hAnsi="仿宋" w:eastAsia="仿宋_GB2312"/>
                <w:bCs/>
                <w:kern w:val="0"/>
                <w:sz w:val="20"/>
                <w:szCs w:val="21"/>
              </w:rPr>
              <w:t>J0</w:t>
            </w:r>
            <w:r>
              <w:rPr>
                <w:rFonts w:hint="eastAsia" w:ascii="仿宋_GB2312" w:hAnsi="仿宋" w:eastAsia="仿宋_GB2312"/>
                <w:bCs/>
                <w:kern w:val="0"/>
                <w:sz w:val="20"/>
                <w:szCs w:val="21"/>
                <w:lang w:val="en-US" w:eastAsia="zh-CN"/>
              </w:rPr>
              <w:t>5724</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rPr>
              <w:t>苏银理财恒源封闭</w:t>
            </w:r>
            <w:r>
              <w:rPr>
                <w:rFonts w:hint="eastAsia" w:ascii="仿宋_GB2312" w:hAnsi="仿宋" w:eastAsia="仿宋_GB2312"/>
                <w:bCs/>
                <w:kern w:val="0"/>
                <w:sz w:val="20"/>
                <w:szCs w:val="21"/>
                <w:lang w:eastAsia="zh-CN"/>
              </w:rPr>
              <w:t>债权217期优选</w:t>
            </w:r>
            <w:r>
              <w:rPr>
                <w:rFonts w:hint="eastAsia" w:ascii="仿宋_GB2312" w:hAnsi="仿宋" w:eastAsia="仿宋_GB2312"/>
                <w:bCs/>
                <w:kern w:val="0"/>
                <w:sz w:val="20"/>
                <w:szCs w:val="21"/>
                <w:lang w:val="en-US" w:eastAsia="zh-CN"/>
              </w:rPr>
              <w:t>2年E</w:t>
            </w:r>
            <w:r>
              <w:rPr>
                <w:rFonts w:hint="eastAsia" w:ascii="仿宋_GB2312" w:hAnsi="仿宋" w:eastAsia="仿宋_GB2312"/>
                <w:bCs/>
                <w:kern w:val="0"/>
                <w:sz w:val="20"/>
                <w:szCs w:val="21"/>
              </w:rPr>
              <w:t>/J0</w:t>
            </w:r>
            <w:r>
              <w:rPr>
                <w:rFonts w:hint="eastAsia" w:ascii="仿宋_GB2312" w:hAnsi="仿宋" w:eastAsia="仿宋_GB2312"/>
                <w:bCs/>
                <w:kern w:val="0"/>
                <w:sz w:val="20"/>
                <w:szCs w:val="21"/>
                <w:lang w:val="en-US" w:eastAsia="zh-CN"/>
              </w:rPr>
              <w:t>5716</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rPr>
              <w:t>苏银理财恒源封闭</w:t>
            </w:r>
            <w:r>
              <w:rPr>
                <w:rFonts w:hint="eastAsia" w:ascii="仿宋_GB2312" w:hAnsi="仿宋" w:eastAsia="仿宋_GB2312"/>
                <w:bCs/>
                <w:kern w:val="0"/>
                <w:sz w:val="20"/>
                <w:szCs w:val="21"/>
                <w:lang w:eastAsia="zh-CN"/>
              </w:rPr>
              <w:t>债权217期优选</w:t>
            </w:r>
            <w:r>
              <w:rPr>
                <w:rFonts w:hint="eastAsia" w:ascii="仿宋_GB2312" w:hAnsi="仿宋" w:eastAsia="仿宋_GB2312"/>
                <w:bCs/>
                <w:kern w:val="0"/>
                <w:sz w:val="20"/>
                <w:szCs w:val="21"/>
                <w:lang w:val="en-US" w:eastAsia="zh-CN"/>
              </w:rPr>
              <w:t>2年G</w:t>
            </w:r>
            <w:r>
              <w:rPr>
                <w:rFonts w:hint="eastAsia" w:ascii="仿宋_GB2312" w:hAnsi="仿宋" w:eastAsia="仿宋_GB2312"/>
                <w:bCs/>
                <w:kern w:val="0"/>
                <w:sz w:val="20"/>
                <w:szCs w:val="21"/>
              </w:rPr>
              <w:t>/J0</w:t>
            </w:r>
            <w:r>
              <w:rPr>
                <w:rFonts w:hint="eastAsia" w:ascii="仿宋_GB2312" w:hAnsi="仿宋" w:eastAsia="仿宋_GB2312"/>
                <w:bCs/>
                <w:kern w:val="0"/>
                <w:sz w:val="20"/>
                <w:szCs w:val="21"/>
                <w:lang w:val="en-US" w:eastAsia="zh-CN"/>
              </w:rPr>
              <w:t>5718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理财信息登记系统</w:t>
            </w:r>
          </w:p>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产品编码</w:t>
            </w:r>
          </w:p>
        </w:tc>
        <w:tc>
          <w:tcPr>
            <w:tcW w:w="6293" w:type="dxa"/>
            <w:vAlign w:val="center"/>
          </w:tcPr>
          <w:p>
            <w:pPr>
              <w:spacing w:line="320" w:lineRule="exact"/>
              <w:jc w:val="both"/>
              <w:rPr>
                <w:rFonts w:hint="default" w:ascii="仿宋_GB2312" w:hAnsi="仿宋" w:eastAsia="仿宋_GB2312"/>
                <w:kern w:val="0"/>
                <w:sz w:val="20"/>
                <w:szCs w:val="21"/>
                <w:lang w:val="en-US" w:eastAsia="zh-CN"/>
              </w:rPr>
            </w:pPr>
            <w:r>
              <w:rPr>
                <w:rFonts w:hint="default" w:ascii="仿宋_GB2312" w:hAnsi="仿宋" w:eastAsia="仿宋_GB2312"/>
                <w:kern w:val="0"/>
                <w:sz w:val="20"/>
                <w:szCs w:val="21"/>
                <w:lang w:val="en-US" w:eastAsia="zh-CN"/>
              </w:rPr>
              <w:t>Z7003125000</w:t>
            </w:r>
            <w:r>
              <w:rPr>
                <w:rFonts w:hint="eastAsia" w:ascii="仿宋_GB2312" w:hAnsi="仿宋" w:eastAsia="仿宋_GB2312"/>
                <w:kern w:val="0"/>
                <w:sz w:val="20"/>
                <w:szCs w:val="21"/>
                <w:lang w:val="en-US" w:eastAsia="zh-CN"/>
              </w:rPr>
              <w:t>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产品类型</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募集期</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kern w:val="0"/>
                <w:sz w:val="20"/>
                <w:szCs w:val="21"/>
              </w:rPr>
              <w:t>2025年</w:t>
            </w:r>
            <w:r>
              <w:rPr>
                <w:rFonts w:hint="eastAsia" w:ascii="仿宋_GB2312" w:hAnsi="仿宋" w:eastAsia="仿宋_GB2312"/>
                <w:kern w:val="0"/>
                <w:sz w:val="20"/>
                <w:szCs w:val="21"/>
                <w:lang w:val="en-US" w:eastAsia="zh-CN"/>
              </w:rPr>
              <w:t>7</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24</w:t>
            </w:r>
            <w:r>
              <w:rPr>
                <w:rFonts w:hint="eastAsia" w:ascii="仿宋_GB2312" w:hAnsi="仿宋" w:eastAsia="仿宋_GB2312"/>
                <w:kern w:val="0"/>
                <w:sz w:val="20"/>
                <w:szCs w:val="21"/>
              </w:rPr>
              <w:t>日至2025年</w:t>
            </w:r>
            <w:r>
              <w:rPr>
                <w:rFonts w:hint="eastAsia" w:ascii="仿宋_GB2312" w:hAnsi="仿宋" w:eastAsia="仿宋_GB2312"/>
                <w:kern w:val="0"/>
                <w:sz w:val="20"/>
                <w:szCs w:val="21"/>
                <w:lang w:val="en-US" w:eastAsia="zh-CN"/>
              </w:rPr>
              <w:t>7</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30</w:t>
            </w:r>
            <w:r>
              <w:rPr>
                <w:rFonts w:hint="eastAsia" w:ascii="仿宋_GB2312" w:hAnsi="仿宋" w:eastAsia="仿宋_GB2312"/>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成立日/份额登记日</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kern w:val="0"/>
                <w:sz w:val="20"/>
                <w:szCs w:val="21"/>
              </w:rPr>
              <w:t>2025年</w:t>
            </w:r>
            <w:r>
              <w:rPr>
                <w:rFonts w:hint="eastAsia" w:ascii="仿宋_GB2312" w:hAnsi="仿宋" w:eastAsia="仿宋_GB2312"/>
                <w:kern w:val="0"/>
                <w:sz w:val="20"/>
                <w:szCs w:val="21"/>
                <w:lang w:val="en-US" w:eastAsia="zh-CN"/>
              </w:rPr>
              <w:t>7</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31</w:t>
            </w:r>
            <w:r>
              <w:rPr>
                <w:rFonts w:hint="eastAsia" w:ascii="仿宋_GB2312" w:hAnsi="仿宋" w:eastAsia="仿宋_GB2312"/>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到期日</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kern w:val="0"/>
                <w:sz w:val="20"/>
                <w:szCs w:val="21"/>
              </w:rPr>
              <w:t>2027年</w:t>
            </w:r>
            <w:r>
              <w:rPr>
                <w:rFonts w:hint="eastAsia" w:ascii="仿宋_GB2312" w:hAnsi="仿宋" w:eastAsia="仿宋_GB2312"/>
                <w:kern w:val="0"/>
                <w:sz w:val="20"/>
                <w:szCs w:val="21"/>
                <w:lang w:val="en-US" w:eastAsia="zh-CN"/>
              </w:rPr>
              <w:t>8</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18</w:t>
            </w:r>
            <w:bookmarkStart w:id="1" w:name="_GoBack"/>
            <w:bookmarkEnd w:id="1"/>
            <w:r>
              <w:rPr>
                <w:rFonts w:hint="eastAsia" w:ascii="仿宋_GB2312" w:hAnsi="仿宋" w:eastAsia="仿宋_GB2312"/>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存续期限</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lang w:val="en-US" w:eastAsia="zh-CN"/>
              </w:rPr>
              <w:t>748</w:t>
            </w:r>
            <w:r>
              <w:rPr>
                <w:rFonts w:ascii="仿宋_GB2312" w:hAnsi="仿宋" w:eastAsia="仿宋_GB2312"/>
                <w:bCs/>
                <w:kern w:val="0"/>
                <w:sz w:val="20"/>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投资起点</w:t>
            </w:r>
          </w:p>
        </w:tc>
        <w:tc>
          <w:tcPr>
            <w:tcW w:w="6293" w:type="dxa"/>
            <w:vAlign w:val="center"/>
          </w:tcPr>
          <w:p>
            <w:pPr>
              <w:spacing w:line="320" w:lineRule="exact"/>
              <w:jc w:val="both"/>
              <w:rPr>
                <w:rFonts w:hint="eastAsia" w:ascii="仿宋_GB2312" w:hAnsi="仿宋" w:eastAsia="仿宋_GB2312"/>
                <w:bCs/>
                <w:kern w:val="0"/>
                <w:sz w:val="20"/>
                <w:szCs w:val="21"/>
              </w:rPr>
            </w:pPr>
            <w:r>
              <w:rPr>
                <w:rFonts w:hint="eastAsia" w:ascii="仿宋_GB2312" w:hAnsi="仿宋" w:eastAsia="仿宋_GB2312"/>
                <w:bCs/>
                <w:kern w:val="0"/>
                <w:sz w:val="20"/>
                <w:szCs w:val="21"/>
              </w:rPr>
              <w:t>认购起点1元，追加金额为1元的整数倍。</w:t>
            </w:r>
          </w:p>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lang w:val="en-US" w:eastAsia="zh-CN"/>
              </w:rPr>
              <w:t>E份额</w:t>
            </w:r>
            <w:r>
              <w:rPr>
                <w:rFonts w:hint="eastAsia" w:ascii="仿宋_GB2312" w:hAnsi="仿宋" w:eastAsia="仿宋_GB2312"/>
                <w:bCs/>
                <w:kern w:val="0"/>
                <w:sz w:val="20"/>
                <w:szCs w:val="21"/>
              </w:rPr>
              <w:t>认购起点</w:t>
            </w:r>
            <w:r>
              <w:rPr>
                <w:rFonts w:hint="eastAsia" w:ascii="仿宋_GB2312" w:hAnsi="仿宋" w:eastAsia="仿宋_GB2312"/>
                <w:bCs/>
                <w:kern w:val="0"/>
                <w:sz w:val="20"/>
                <w:szCs w:val="21"/>
                <w:lang w:val="en-US" w:eastAsia="zh-CN"/>
              </w:rPr>
              <w:t>300万</w:t>
            </w:r>
            <w:r>
              <w:rPr>
                <w:rFonts w:hint="eastAsia" w:ascii="仿宋_GB2312" w:hAnsi="仿宋" w:eastAsia="仿宋_GB2312"/>
                <w:bCs/>
                <w:kern w:val="0"/>
                <w:sz w:val="20"/>
                <w:szCs w:val="21"/>
              </w:rPr>
              <w:t>元，追加金额为1</w:t>
            </w:r>
            <w:r>
              <w:rPr>
                <w:rFonts w:hint="eastAsia" w:ascii="仿宋_GB2312" w:hAnsi="仿宋" w:eastAsia="仿宋_GB2312"/>
                <w:bCs/>
                <w:kern w:val="0"/>
                <w:sz w:val="20"/>
                <w:szCs w:val="21"/>
                <w:lang w:val="en-US" w:eastAsia="zh-CN"/>
              </w:rPr>
              <w:t>万</w:t>
            </w:r>
            <w:r>
              <w:rPr>
                <w:rFonts w:hint="eastAsia" w:ascii="仿宋_GB2312" w:hAnsi="仿宋" w:eastAsia="仿宋_GB2312"/>
                <w:bCs/>
                <w:kern w:val="0"/>
                <w:sz w:val="20"/>
                <w:szCs w:val="21"/>
              </w:rPr>
              <w:t>元的整数倍</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如无法满足该起投要求，则需与产品说明书客群定义及起投均要求保持一致）。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销售规模</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管理人可依据产品及市场情况对额度进行调整并及时与销售机构进行沟通，具体额度以管理人实际释放为准。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投资范围</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本理财产品直接或间接投资于货币市场工具、债券、非标准化债权类资产和监管机构允许投资的其他资产（如纳入权益类资产核算的永续债等，不含金融衍生品）。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风险评级</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二级（中低风险）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代销服务费率</w:t>
            </w:r>
          </w:p>
        </w:tc>
        <w:tc>
          <w:tcPr>
            <w:tcW w:w="6293" w:type="dxa"/>
            <w:vAlign w:val="center"/>
          </w:tcPr>
          <w:p>
            <w:pPr>
              <w:spacing w:line="320" w:lineRule="exact"/>
              <w:jc w:val="both"/>
              <w:rPr>
                <w:rFonts w:ascii="仿宋_GB2312" w:hAnsi="仿宋" w:eastAsia="仿宋_GB2312"/>
                <w:bCs/>
                <w:kern w:val="0"/>
                <w:sz w:val="20"/>
                <w:szCs w:val="21"/>
              </w:rPr>
            </w:pPr>
            <w:r>
              <w:rPr>
                <w:rFonts w:ascii="仿宋_GB2312" w:hAnsi="仿宋" w:eastAsia="仿宋_GB2312"/>
                <w:bCs/>
                <w:kern w:val="0"/>
                <w:sz w:val="20"/>
                <w:szCs w:val="21"/>
              </w:rPr>
              <w:t>JS:</w:t>
            </w:r>
            <w:r>
              <w:rPr>
                <w:rFonts w:hint="eastAsia" w:ascii="仿宋_GB2312" w:hAnsi="仿宋" w:eastAsia="仿宋_GB2312"/>
                <w:bCs/>
                <w:kern w:val="0"/>
                <w:sz w:val="20"/>
                <w:szCs w:val="21"/>
              </w:rPr>
              <w:t>0</w:t>
            </w:r>
            <w:r>
              <w:rPr>
                <w:rFonts w:ascii="仿宋_GB2312" w:hAnsi="仿宋" w:eastAsia="仿宋_GB2312"/>
                <w:bCs/>
                <w:kern w:val="0"/>
                <w:sz w:val="20"/>
                <w:szCs w:val="21"/>
              </w:rPr>
              <w:t>.</w:t>
            </w:r>
            <w:r>
              <w:rPr>
                <w:rFonts w:hint="eastAsia" w:ascii="仿宋_GB2312" w:hAnsi="仿宋" w:eastAsia="仿宋_GB2312"/>
                <w:bCs/>
                <w:kern w:val="0"/>
                <w:sz w:val="20"/>
                <w:szCs w:val="21"/>
                <w:lang w:val="en-US" w:eastAsia="zh-CN"/>
              </w:rPr>
              <w:t>2</w:t>
            </w:r>
            <w:r>
              <w:rPr>
                <w:rFonts w:ascii="仿宋_GB2312" w:hAnsi="仿宋" w:eastAsia="仿宋_GB2312"/>
                <w:bCs/>
                <w:kern w:val="0"/>
                <w:sz w:val="20"/>
                <w:szCs w:val="21"/>
              </w:rPr>
              <w:t>0</w:t>
            </w:r>
            <w:r>
              <w:rPr>
                <w:rFonts w:hint="eastAsia" w:ascii="仿宋_GB2312" w:hAnsi="仿宋" w:eastAsia="仿宋_GB2312"/>
                <w:bCs/>
                <w:kern w:val="0"/>
                <w:sz w:val="20"/>
                <w:szCs w:val="21"/>
              </w:rPr>
              <w:t>%</w:t>
            </w:r>
            <w:r>
              <w:rPr>
                <w:rFonts w:ascii="仿宋_GB2312" w:hAnsi="仿宋" w:eastAsia="仿宋_GB2312"/>
                <w:bCs/>
                <w:kern w:val="0"/>
                <w:sz w:val="20"/>
                <w:szCs w:val="21"/>
              </w:rPr>
              <w:t>/</w:t>
            </w:r>
            <w:r>
              <w:rPr>
                <w:rFonts w:hint="eastAsia" w:ascii="仿宋_GB2312" w:hAnsi="仿宋" w:eastAsia="仿宋_GB2312"/>
                <w:bCs/>
                <w:kern w:val="0"/>
                <w:sz w:val="20"/>
                <w:szCs w:val="21"/>
              </w:rPr>
              <w:t>年</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G</w:t>
            </w:r>
            <w:r>
              <w:rPr>
                <w:rFonts w:hint="eastAsia" w:ascii="仿宋_GB2312" w:hAnsi="仿宋" w:eastAsia="仿宋_GB2312"/>
                <w:bCs/>
                <w:kern w:val="0"/>
                <w:sz w:val="20"/>
                <w:szCs w:val="21"/>
              </w:rPr>
              <w:t>:0</w:t>
            </w:r>
            <w:r>
              <w:rPr>
                <w:rFonts w:ascii="仿宋_GB2312" w:hAnsi="仿宋" w:eastAsia="仿宋_GB2312"/>
                <w:bCs/>
                <w:kern w:val="0"/>
                <w:sz w:val="20"/>
                <w:szCs w:val="21"/>
              </w:rPr>
              <w:t>.</w:t>
            </w:r>
            <w:r>
              <w:rPr>
                <w:rFonts w:hint="eastAsia" w:ascii="仿宋_GB2312" w:hAnsi="仿宋" w:eastAsia="仿宋_GB2312"/>
                <w:bCs/>
                <w:kern w:val="0"/>
                <w:sz w:val="20"/>
                <w:szCs w:val="21"/>
                <w:lang w:val="en-US" w:eastAsia="zh-CN"/>
              </w:rPr>
              <w:t>3</w:t>
            </w:r>
            <w:r>
              <w:rPr>
                <w:rFonts w:ascii="仿宋_GB2312" w:hAnsi="仿宋" w:eastAsia="仿宋_GB2312"/>
                <w:bCs/>
                <w:kern w:val="0"/>
                <w:sz w:val="20"/>
                <w:szCs w:val="21"/>
              </w:rPr>
              <w:t>0</w:t>
            </w:r>
            <w:r>
              <w:rPr>
                <w:rFonts w:hint="eastAsia" w:ascii="仿宋_GB2312" w:hAnsi="仿宋" w:eastAsia="仿宋_GB2312"/>
                <w:bCs/>
                <w:kern w:val="0"/>
                <w:sz w:val="20"/>
                <w:szCs w:val="21"/>
              </w:rPr>
              <w:t>%</w:t>
            </w:r>
            <w:r>
              <w:rPr>
                <w:rFonts w:ascii="仿宋_GB2312" w:hAnsi="仿宋" w:eastAsia="仿宋_GB2312"/>
                <w:bCs/>
                <w:kern w:val="0"/>
                <w:sz w:val="20"/>
                <w:szCs w:val="21"/>
              </w:rPr>
              <w:t>/</w:t>
            </w:r>
            <w:r>
              <w:rPr>
                <w:rFonts w:hint="eastAsia" w:ascii="仿宋_GB2312" w:hAnsi="仿宋" w:eastAsia="仿宋_GB2312"/>
                <w:bCs/>
                <w:kern w:val="0"/>
                <w:sz w:val="20"/>
                <w:szCs w:val="21"/>
              </w:rPr>
              <w:t>年</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E</w:t>
            </w:r>
            <w:r>
              <w:rPr>
                <w:rFonts w:ascii="仿宋_GB2312" w:hAnsi="仿宋" w:eastAsia="仿宋_GB2312"/>
                <w:bCs/>
                <w:kern w:val="0"/>
                <w:sz w:val="20"/>
                <w:szCs w:val="21"/>
              </w:rPr>
              <w:t>:</w:t>
            </w:r>
            <w:r>
              <w:rPr>
                <w:rFonts w:hint="eastAsia" w:ascii="仿宋_GB2312" w:hAnsi="仿宋" w:eastAsia="仿宋_GB2312"/>
                <w:bCs/>
                <w:kern w:val="0"/>
                <w:sz w:val="20"/>
                <w:szCs w:val="21"/>
              </w:rPr>
              <w:t>0</w:t>
            </w:r>
            <w:r>
              <w:rPr>
                <w:rFonts w:ascii="仿宋_GB2312" w:hAnsi="仿宋" w:eastAsia="仿宋_GB2312"/>
                <w:bCs/>
                <w:kern w:val="0"/>
                <w:sz w:val="20"/>
                <w:szCs w:val="21"/>
              </w:rPr>
              <w:t>.1</w:t>
            </w:r>
            <w:r>
              <w:rPr>
                <w:rFonts w:hint="eastAsia" w:ascii="仿宋_GB2312" w:hAnsi="仿宋" w:eastAsia="仿宋_GB2312"/>
                <w:bCs/>
                <w:kern w:val="0"/>
                <w:sz w:val="20"/>
                <w:szCs w:val="21"/>
                <w:lang w:val="en-US" w:eastAsia="zh-CN"/>
              </w:rPr>
              <w:t>5</w:t>
            </w:r>
            <w:r>
              <w:rPr>
                <w:rFonts w:hint="eastAsia" w:ascii="仿宋_GB2312" w:hAnsi="仿宋" w:eastAsia="仿宋_GB2312"/>
                <w:bCs/>
                <w:kern w:val="0"/>
                <w:sz w:val="20"/>
                <w:szCs w:val="21"/>
              </w:rPr>
              <w:t>%</w:t>
            </w:r>
            <w:r>
              <w:rPr>
                <w:rFonts w:ascii="仿宋_GB2312" w:hAnsi="仿宋" w:eastAsia="仿宋_GB2312"/>
                <w:bCs/>
                <w:kern w:val="0"/>
                <w:sz w:val="20"/>
                <w:szCs w:val="21"/>
              </w:rPr>
              <w:t>/</w:t>
            </w:r>
            <w:r>
              <w:rPr>
                <w:rFonts w:hint="eastAsia" w:ascii="仿宋_GB2312" w:hAnsi="仿宋" w:eastAsia="仿宋_GB2312"/>
                <w:bCs/>
                <w:kern w:val="0"/>
                <w:sz w:val="20"/>
                <w:szCs w:val="21"/>
              </w:rPr>
              <w:t>年</w:t>
            </w:r>
          </w:p>
          <w:p>
            <w:pPr>
              <w:spacing w:line="320" w:lineRule="exact"/>
              <w:jc w:val="both"/>
              <w:rPr>
                <w:rFonts w:ascii="仿宋_GB2312" w:hAnsi="仿宋" w:eastAsia="仿宋_GB2312"/>
                <w:bCs/>
                <w:color w:val="000000" w:themeColor="text1"/>
                <w:kern w:val="0"/>
                <w:sz w:val="20"/>
                <w:szCs w:val="21"/>
                <w14:textFill>
                  <w14:solidFill>
                    <w14:schemeClr w14:val="tx1"/>
                  </w14:solidFill>
                </w14:textFill>
              </w:rPr>
            </w:pPr>
            <w:r>
              <w:rPr>
                <w:rFonts w:hint="eastAsia" w:ascii="仿宋_GB2312" w:hAnsi="仿宋" w:eastAsia="仿宋_GB2312"/>
                <w:bCs/>
                <w:color w:val="000000" w:themeColor="text1"/>
                <w:kern w:val="0"/>
                <w:sz w:val="20"/>
                <w:szCs w:val="21"/>
                <w14:textFill>
                  <w14:solidFill>
                    <w14:schemeClr w14:val="tx1"/>
                  </w14:solidFill>
                </w14:textFill>
              </w:rPr>
              <w:t>【销售服务费和投资管理费分成（差额补足）】</w:t>
            </w:r>
          </w:p>
          <w:p>
            <w:pPr>
              <w:spacing w:line="320" w:lineRule="exact"/>
              <w:jc w:val="both"/>
              <w:rPr>
                <w:rFonts w:ascii="仿宋_GB2312" w:hAnsi="仿宋" w:eastAsia="仿宋_GB2312"/>
                <w:bCs/>
                <w:color w:val="000000" w:themeColor="text1"/>
                <w:kern w:val="0"/>
                <w:sz w:val="20"/>
                <w:szCs w:val="21"/>
                <w14:textFill>
                  <w14:solidFill>
                    <w14:schemeClr w14:val="tx1"/>
                  </w14:solidFill>
                </w14:textFill>
              </w:rPr>
            </w:pPr>
            <w:r>
              <w:rPr>
                <w:rFonts w:hint="eastAsia" w:ascii="仿宋_GB2312" w:hAnsi="仿宋" w:eastAsia="仿宋_GB2312"/>
                <w:bCs/>
                <w:color w:val="000000" w:themeColor="text1"/>
                <w:kern w:val="0"/>
                <w:sz w:val="20"/>
                <w:szCs w:val="21"/>
                <w14:textFill>
                  <w14:solidFill>
                    <w14:schemeClr w14:val="tx1"/>
                  </w14:solidFill>
                </w14:textFill>
              </w:rPr>
              <w:t>2</w:t>
            </w:r>
            <w:r>
              <w:rPr>
                <w:rFonts w:ascii="仿宋_GB2312" w:hAnsi="仿宋" w:eastAsia="仿宋_GB2312"/>
                <w:bCs/>
                <w:color w:val="000000" w:themeColor="text1"/>
                <w:kern w:val="0"/>
                <w:sz w:val="20"/>
                <w:szCs w:val="21"/>
                <w14:textFill>
                  <w14:solidFill>
                    <w14:schemeClr w14:val="tx1"/>
                  </w14:solidFill>
                </w14:textFill>
              </w:rPr>
              <w:t>025.</w:t>
            </w:r>
            <w:r>
              <w:rPr>
                <w:rFonts w:hint="eastAsia" w:ascii="仿宋_GB2312" w:hAnsi="仿宋" w:eastAsia="仿宋_GB2312"/>
                <w:bCs/>
                <w:color w:val="000000" w:themeColor="text1"/>
                <w:kern w:val="0"/>
                <w:sz w:val="20"/>
                <w:szCs w:val="21"/>
                <w:lang w:val="en-US" w:eastAsia="zh-CN"/>
                <w14:textFill>
                  <w14:solidFill>
                    <w14:schemeClr w14:val="tx1"/>
                  </w14:solidFill>
                </w14:textFill>
              </w:rPr>
              <w:t>4</w:t>
            </w:r>
            <w:r>
              <w:rPr>
                <w:rFonts w:ascii="仿宋_GB2312" w:hAnsi="仿宋" w:eastAsia="仿宋_GB2312"/>
                <w:bCs/>
                <w:color w:val="000000" w:themeColor="text1"/>
                <w:kern w:val="0"/>
                <w:sz w:val="20"/>
                <w:szCs w:val="21"/>
                <w14:textFill>
                  <w14:solidFill>
                    <w14:schemeClr w14:val="tx1"/>
                  </w14:solidFill>
                </w14:textFill>
              </w:rPr>
              <w:t>.</w:t>
            </w:r>
            <w:r>
              <w:rPr>
                <w:rFonts w:hint="eastAsia" w:ascii="仿宋_GB2312" w:hAnsi="仿宋" w:eastAsia="仿宋_GB2312"/>
                <w:bCs/>
                <w:color w:val="000000" w:themeColor="text1"/>
                <w:kern w:val="0"/>
                <w:sz w:val="20"/>
                <w:szCs w:val="21"/>
                <w:lang w:val="en-US" w:eastAsia="zh-CN"/>
                <w14:textFill>
                  <w14:solidFill>
                    <w14:schemeClr w14:val="tx1"/>
                  </w14:solidFill>
                </w14:textFill>
              </w:rPr>
              <w:t>16</w:t>
            </w:r>
            <w:r>
              <w:rPr>
                <w:rFonts w:hint="eastAsia" w:ascii="仿宋_GB2312" w:hAnsi="仿宋" w:eastAsia="仿宋_GB2312"/>
                <w:bCs/>
                <w:color w:val="000000" w:themeColor="text1"/>
                <w:kern w:val="0"/>
                <w:sz w:val="20"/>
                <w:szCs w:val="21"/>
                <w14:textFill>
                  <w14:solidFill>
                    <w14:schemeClr w14:val="tx1"/>
                  </w14:solidFill>
                </w14:textFill>
              </w:rPr>
              <w:t>起生效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业绩比较基准</w:t>
            </w:r>
          </w:p>
        </w:tc>
        <w:tc>
          <w:tcPr>
            <w:tcW w:w="6293" w:type="dxa"/>
            <w:vAlign w:val="center"/>
          </w:tcPr>
          <w:p>
            <w:pPr>
              <w:spacing w:line="320" w:lineRule="exact"/>
              <w:jc w:val="both"/>
              <w:rPr>
                <w:rFonts w:hint="default" w:ascii="仿宋_GB2312" w:hAnsi="仿宋" w:eastAsia="仿宋_GB2312"/>
                <w:bCs/>
                <w:kern w:val="0"/>
                <w:sz w:val="20"/>
                <w:szCs w:val="21"/>
                <w:lang w:val="en-US" w:eastAsia="zh-CN"/>
              </w:rPr>
            </w:pPr>
            <w:r>
              <w:rPr>
                <w:rFonts w:ascii="仿宋_GB2312" w:hAnsi="仿宋" w:eastAsia="仿宋_GB2312"/>
                <w:bCs/>
                <w:kern w:val="0"/>
                <w:sz w:val="20"/>
                <w:szCs w:val="21"/>
              </w:rPr>
              <w:t>JS:</w:t>
            </w:r>
            <w:r>
              <w:rPr>
                <w:rFonts w:hint="eastAsia" w:ascii="仿宋_GB2312" w:hAnsi="仿宋" w:eastAsia="仿宋_GB2312"/>
                <w:bCs/>
                <w:kern w:val="0"/>
                <w:sz w:val="20"/>
                <w:szCs w:val="21"/>
                <w:lang w:val="en-US" w:eastAsia="zh-CN"/>
              </w:rPr>
              <w:t>2.80%-3.10</w:t>
            </w:r>
            <w:r>
              <w:rPr>
                <w:rFonts w:hint="eastAsia" w:ascii="仿宋_GB2312" w:hAnsi="仿宋" w:eastAsia="仿宋_GB2312"/>
                <w:bCs/>
                <w:kern w:val="0"/>
                <w:sz w:val="20"/>
                <w:szCs w:val="21"/>
              </w:rPr>
              <w:t>%</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G</w:t>
            </w:r>
            <w:r>
              <w:rPr>
                <w:rFonts w:hint="eastAsia" w:ascii="仿宋_GB2312" w:hAnsi="仿宋" w:eastAsia="仿宋_GB2312"/>
                <w:bCs/>
                <w:kern w:val="0"/>
                <w:sz w:val="20"/>
                <w:szCs w:val="21"/>
              </w:rPr>
              <w:t>:</w:t>
            </w:r>
            <w:r>
              <w:rPr>
                <w:rFonts w:hint="eastAsia" w:ascii="仿宋_GB2312" w:hAnsi="仿宋" w:eastAsia="仿宋_GB2312"/>
                <w:bCs/>
                <w:kern w:val="0"/>
                <w:sz w:val="20"/>
                <w:szCs w:val="21"/>
                <w:lang w:val="en-US" w:eastAsia="zh-CN"/>
              </w:rPr>
              <w:t>2.70%-3.00</w:t>
            </w:r>
            <w:r>
              <w:rPr>
                <w:rFonts w:hint="eastAsia" w:ascii="仿宋_GB2312" w:hAnsi="仿宋" w:eastAsia="仿宋_GB2312"/>
                <w:bCs/>
                <w:kern w:val="0"/>
                <w:sz w:val="20"/>
                <w:szCs w:val="21"/>
              </w:rPr>
              <w:t>%</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E：2.90%-3.20%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产品资金募集账户信息</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户名：苏银理财有限责任公司</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开户行：江苏银行南京河西支行</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账号：31120188000183568</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大额支付系统行号：</w:t>
            </w:r>
            <w:r>
              <w:rPr>
                <w:rFonts w:ascii="仿宋_GB2312" w:hAnsi="仿宋" w:eastAsia="仿宋_GB2312"/>
                <w:bCs/>
                <w:kern w:val="0"/>
                <w:sz w:val="20"/>
                <w:szCs w:val="21"/>
              </w:rPr>
              <w:t>313301098112</w:t>
            </w:r>
          </w:p>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请贵行于产品份额确认日1</w:t>
            </w:r>
            <w:r>
              <w:rPr>
                <w:rFonts w:ascii="仿宋_GB2312" w:hAnsi="仿宋" w:eastAsia="仿宋_GB2312"/>
                <w:bCs/>
                <w:kern w:val="0"/>
                <w:sz w:val="20"/>
                <w:szCs w:val="21"/>
              </w:rPr>
              <w:t>1</w:t>
            </w:r>
            <w:r>
              <w:rPr>
                <w:rFonts w:hint="eastAsia" w:ascii="仿宋_GB2312" w:hAnsi="仿宋" w:eastAsia="仿宋_GB2312"/>
                <w:bCs/>
                <w:kern w:val="0"/>
                <w:sz w:val="20"/>
                <w:szCs w:val="21"/>
              </w:rPr>
              <w:t>:</w:t>
            </w:r>
            <w:r>
              <w:rPr>
                <w:rFonts w:ascii="仿宋_GB2312" w:hAnsi="仿宋" w:eastAsia="仿宋_GB2312"/>
                <w:bCs/>
                <w:kern w:val="0"/>
                <w:sz w:val="20"/>
                <w:szCs w:val="21"/>
              </w:rPr>
              <w:t>00</w:t>
            </w:r>
            <w:r>
              <w:rPr>
                <w:rFonts w:hint="eastAsia" w:ascii="仿宋_GB2312" w:hAnsi="仿宋" w:eastAsia="仿宋_GB2312"/>
                <w:bCs/>
                <w:kern w:val="0"/>
                <w:sz w:val="20"/>
                <w:szCs w:val="21"/>
              </w:rPr>
              <w:t>前，将该产品有效申购资金划至以上理财产品资金募集账户</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56A"/>
    <w:rsid w:val="00002D5B"/>
    <w:rsid w:val="000041EE"/>
    <w:rsid w:val="00025386"/>
    <w:rsid w:val="0002573D"/>
    <w:rsid w:val="00055C33"/>
    <w:rsid w:val="00067E22"/>
    <w:rsid w:val="0008604E"/>
    <w:rsid w:val="00086453"/>
    <w:rsid w:val="000A5708"/>
    <w:rsid w:val="000A6FD3"/>
    <w:rsid w:val="000B4E4D"/>
    <w:rsid w:val="000D4AF8"/>
    <w:rsid w:val="00117538"/>
    <w:rsid w:val="0013534F"/>
    <w:rsid w:val="001602C7"/>
    <w:rsid w:val="0016601E"/>
    <w:rsid w:val="00170B59"/>
    <w:rsid w:val="00177401"/>
    <w:rsid w:val="00177B69"/>
    <w:rsid w:val="001905A6"/>
    <w:rsid w:val="001A36F0"/>
    <w:rsid w:val="001D35AD"/>
    <w:rsid w:val="001D4977"/>
    <w:rsid w:val="001D72CA"/>
    <w:rsid w:val="001F5D1E"/>
    <w:rsid w:val="001F629E"/>
    <w:rsid w:val="001F660A"/>
    <w:rsid w:val="00204A01"/>
    <w:rsid w:val="00207E83"/>
    <w:rsid w:val="0021312A"/>
    <w:rsid w:val="00213255"/>
    <w:rsid w:val="0021660D"/>
    <w:rsid w:val="002213A2"/>
    <w:rsid w:val="0022165F"/>
    <w:rsid w:val="00223225"/>
    <w:rsid w:val="00223305"/>
    <w:rsid w:val="00253B9E"/>
    <w:rsid w:val="0025678A"/>
    <w:rsid w:val="002635E7"/>
    <w:rsid w:val="00286CE3"/>
    <w:rsid w:val="0029262C"/>
    <w:rsid w:val="00296A42"/>
    <w:rsid w:val="002A137A"/>
    <w:rsid w:val="002A20EF"/>
    <w:rsid w:val="002A4E06"/>
    <w:rsid w:val="002B5709"/>
    <w:rsid w:val="002B6B32"/>
    <w:rsid w:val="002C005E"/>
    <w:rsid w:val="002C109F"/>
    <w:rsid w:val="002D09CA"/>
    <w:rsid w:val="002E5857"/>
    <w:rsid w:val="002E79AA"/>
    <w:rsid w:val="0030418C"/>
    <w:rsid w:val="00310182"/>
    <w:rsid w:val="003316E5"/>
    <w:rsid w:val="00337C45"/>
    <w:rsid w:val="003457C9"/>
    <w:rsid w:val="00346BBB"/>
    <w:rsid w:val="00351E99"/>
    <w:rsid w:val="00357982"/>
    <w:rsid w:val="0037256A"/>
    <w:rsid w:val="0037362B"/>
    <w:rsid w:val="00374F62"/>
    <w:rsid w:val="00386F8A"/>
    <w:rsid w:val="003B20F8"/>
    <w:rsid w:val="003C7278"/>
    <w:rsid w:val="003E3690"/>
    <w:rsid w:val="003F2398"/>
    <w:rsid w:val="003F4F2B"/>
    <w:rsid w:val="003F5863"/>
    <w:rsid w:val="00430957"/>
    <w:rsid w:val="00434A12"/>
    <w:rsid w:val="00435A4F"/>
    <w:rsid w:val="00442114"/>
    <w:rsid w:val="004834AA"/>
    <w:rsid w:val="004854E9"/>
    <w:rsid w:val="004A514C"/>
    <w:rsid w:val="004B258C"/>
    <w:rsid w:val="004C1A92"/>
    <w:rsid w:val="004C4081"/>
    <w:rsid w:val="004F3AF8"/>
    <w:rsid w:val="005107A6"/>
    <w:rsid w:val="0051700B"/>
    <w:rsid w:val="0051744C"/>
    <w:rsid w:val="0055338A"/>
    <w:rsid w:val="005623B8"/>
    <w:rsid w:val="005652FA"/>
    <w:rsid w:val="00565D48"/>
    <w:rsid w:val="00570997"/>
    <w:rsid w:val="00573038"/>
    <w:rsid w:val="00587313"/>
    <w:rsid w:val="005936FB"/>
    <w:rsid w:val="005A7E61"/>
    <w:rsid w:val="005B6ED1"/>
    <w:rsid w:val="005C254A"/>
    <w:rsid w:val="005D4407"/>
    <w:rsid w:val="005D7716"/>
    <w:rsid w:val="005F364B"/>
    <w:rsid w:val="005F37B7"/>
    <w:rsid w:val="006118D4"/>
    <w:rsid w:val="00617947"/>
    <w:rsid w:val="006313AD"/>
    <w:rsid w:val="006513E6"/>
    <w:rsid w:val="00652F22"/>
    <w:rsid w:val="00654CEE"/>
    <w:rsid w:val="006611D7"/>
    <w:rsid w:val="00683EA3"/>
    <w:rsid w:val="006A01B0"/>
    <w:rsid w:val="006C293B"/>
    <w:rsid w:val="006C2960"/>
    <w:rsid w:val="006C6BC8"/>
    <w:rsid w:val="006C7C1C"/>
    <w:rsid w:val="006D3BF0"/>
    <w:rsid w:val="006D3D98"/>
    <w:rsid w:val="0070145F"/>
    <w:rsid w:val="007045EC"/>
    <w:rsid w:val="007222C1"/>
    <w:rsid w:val="00736B45"/>
    <w:rsid w:val="00745962"/>
    <w:rsid w:val="00760A03"/>
    <w:rsid w:val="00767AD7"/>
    <w:rsid w:val="00777C00"/>
    <w:rsid w:val="00777EFF"/>
    <w:rsid w:val="00784147"/>
    <w:rsid w:val="00796625"/>
    <w:rsid w:val="007A0299"/>
    <w:rsid w:val="007A327F"/>
    <w:rsid w:val="007B004D"/>
    <w:rsid w:val="007B0F02"/>
    <w:rsid w:val="007C30CE"/>
    <w:rsid w:val="007F2067"/>
    <w:rsid w:val="008027D9"/>
    <w:rsid w:val="00803A5C"/>
    <w:rsid w:val="00816AE4"/>
    <w:rsid w:val="00823E8A"/>
    <w:rsid w:val="008256BC"/>
    <w:rsid w:val="00846933"/>
    <w:rsid w:val="00851CA9"/>
    <w:rsid w:val="00853DA4"/>
    <w:rsid w:val="008725E1"/>
    <w:rsid w:val="008772CF"/>
    <w:rsid w:val="00883596"/>
    <w:rsid w:val="00885AB9"/>
    <w:rsid w:val="00891255"/>
    <w:rsid w:val="008D1E31"/>
    <w:rsid w:val="008E2EB1"/>
    <w:rsid w:val="008E3064"/>
    <w:rsid w:val="008E4042"/>
    <w:rsid w:val="008F2C52"/>
    <w:rsid w:val="008F39FA"/>
    <w:rsid w:val="00901250"/>
    <w:rsid w:val="00901C1F"/>
    <w:rsid w:val="00904308"/>
    <w:rsid w:val="0091084D"/>
    <w:rsid w:val="009478DC"/>
    <w:rsid w:val="00961FC9"/>
    <w:rsid w:val="00966275"/>
    <w:rsid w:val="00967ACA"/>
    <w:rsid w:val="00975F66"/>
    <w:rsid w:val="009878CF"/>
    <w:rsid w:val="009B6A5F"/>
    <w:rsid w:val="009C2A07"/>
    <w:rsid w:val="009C3AF9"/>
    <w:rsid w:val="009D0E57"/>
    <w:rsid w:val="009D34BE"/>
    <w:rsid w:val="009D6BCE"/>
    <w:rsid w:val="009D76A6"/>
    <w:rsid w:val="009E156A"/>
    <w:rsid w:val="009E56EB"/>
    <w:rsid w:val="009F058D"/>
    <w:rsid w:val="009F4DB3"/>
    <w:rsid w:val="00A1092E"/>
    <w:rsid w:val="00A1139B"/>
    <w:rsid w:val="00A11806"/>
    <w:rsid w:val="00A31C7B"/>
    <w:rsid w:val="00A333E1"/>
    <w:rsid w:val="00A34028"/>
    <w:rsid w:val="00A3503E"/>
    <w:rsid w:val="00A36079"/>
    <w:rsid w:val="00A4145F"/>
    <w:rsid w:val="00A41B00"/>
    <w:rsid w:val="00A52A89"/>
    <w:rsid w:val="00A56812"/>
    <w:rsid w:val="00A5743E"/>
    <w:rsid w:val="00A60AC3"/>
    <w:rsid w:val="00A76048"/>
    <w:rsid w:val="00AA3AC6"/>
    <w:rsid w:val="00AC36D8"/>
    <w:rsid w:val="00AC3AD7"/>
    <w:rsid w:val="00AD637D"/>
    <w:rsid w:val="00AD6645"/>
    <w:rsid w:val="00AF19A4"/>
    <w:rsid w:val="00B21DC0"/>
    <w:rsid w:val="00B43DC9"/>
    <w:rsid w:val="00B62CC6"/>
    <w:rsid w:val="00BD2BB7"/>
    <w:rsid w:val="00BE156F"/>
    <w:rsid w:val="00BF2B37"/>
    <w:rsid w:val="00BF2D6D"/>
    <w:rsid w:val="00C0064E"/>
    <w:rsid w:val="00C05C50"/>
    <w:rsid w:val="00C16CDA"/>
    <w:rsid w:val="00C17902"/>
    <w:rsid w:val="00C2103E"/>
    <w:rsid w:val="00C34A38"/>
    <w:rsid w:val="00C45830"/>
    <w:rsid w:val="00C46310"/>
    <w:rsid w:val="00C71D4D"/>
    <w:rsid w:val="00C8090D"/>
    <w:rsid w:val="00C85B1E"/>
    <w:rsid w:val="00CA321E"/>
    <w:rsid w:val="00CB1C25"/>
    <w:rsid w:val="00CC0231"/>
    <w:rsid w:val="00CD2E81"/>
    <w:rsid w:val="00CD5E82"/>
    <w:rsid w:val="00CF3E5D"/>
    <w:rsid w:val="00D0616F"/>
    <w:rsid w:val="00D06784"/>
    <w:rsid w:val="00D17863"/>
    <w:rsid w:val="00D337B2"/>
    <w:rsid w:val="00D34BCE"/>
    <w:rsid w:val="00D459D0"/>
    <w:rsid w:val="00D52495"/>
    <w:rsid w:val="00D6131B"/>
    <w:rsid w:val="00D907E4"/>
    <w:rsid w:val="00D93FEA"/>
    <w:rsid w:val="00DA308E"/>
    <w:rsid w:val="00DB14F2"/>
    <w:rsid w:val="00DB77F6"/>
    <w:rsid w:val="00DC331C"/>
    <w:rsid w:val="00DD0B3D"/>
    <w:rsid w:val="00DD5A12"/>
    <w:rsid w:val="00DF5717"/>
    <w:rsid w:val="00DF7C54"/>
    <w:rsid w:val="00E1648A"/>
    <w:rsid w:val="00E30E1E"/>
    <w:rsid w:val="00E31042"/>
    <w:rsid w:val="00E533EB"/>
    <w:rsid w:val="00E56559"/>
    <w:rsid w:val="00E65E7E"/>
    <w:rsid w:val="00E70168"/>
    <w:rsid w:val="00E75357"/>
    <w:rsid w:val="00E7714F"/>
    <w:rsid w:val="00E947F6"/>
    <w:rsid w:val="00E958E0"/>
    <w:rsid w:val="00EA1CE7"/>
    <w:rsid w:val="00EC2278"/>
    <w:rsid w:val="00EE371D"/>
    <w:rsid w:val="00EF50D2"/>
    <w:rsid w:val="00EF55FD"/>
    <w:rsid w:val="00F062A1"/>
    <w:rsid w:val="00F10EB5"/>
    <w:rsid w:val="00F12FD5"/>
    <w:rsid w:val="00F35D53"/>
    <w:rsid w:val="00F56AA8"/>
    <w:rsid w:val="00F63BEA"/>
    <w:rsid w:val="00F759D1"/>
    <w:rsid w:val="00FB3B72"/>
    <w:rsid w:val="00FD427F"/>
    <w:rsid w:val="07D6079E"/>
    <w:rsid w:val="08DB31D0"/>
    <w:rsid w:val="0C6B1794"/>
    <w:rsid w:val="0CF854B2"/>
    <w:rsid w:val="0D413F72"/>
    <w:rsid w:val="0DE40E57"/>
    <w:rsid w:val="0E830E9C"/>
    <w:rsid w:val="107310BE"/>
    <w:rsid w:val="11890EFF"/>
    <w:rsid w:val="12F9440A"/>
    <w:rsid w:val="176B0D86"/>
    <w:rsid w:val="17987C2F"/>
    <w:rsid w:val="1A844207"/>
    <w:rsid w:val="1BEC6559"/>
    <w:rsid w:val="20592E65"/>
    <w:rsid w:val="222410B2"/>
    <w:rsid w:val="236118F1"/>
    <w:rsid w:val="257D0110"/>
    <w:rsid w:val="2C045F40"/>
    <w:rsid w:val="2D14295E"/>
    <w:rsid w:val="34C71253"/>
    <w:rsid w:val="37AD64AE"/>
    <w:rsid w:val="3A507D65"/>
    <w:rsid w:val="3F9829FB"/>
    <w:rsid w:val="40B95ED7"/>
    <w:rsid w:val="416D0616"/>
    <w:rsid w:val="514A30CD"/>
    <w:rsid w:val="554B21D5"/>
    <w:rsid w:val="58A26BBB"/>
    <w:rsid w:val="5BFA7D3C"/>
    <w:rsid w:val="5F302905"/>
    <w:rsid w:val="64F87F10"/>
    <w:rsid w:val="65ED3F58"/>
    <w:rsid w:val="67850847"/>
    <w:rsid w:val="684C1975"/>
    <w:rsid w:val="69620EF8"/>
    <w:rsid w:val="6A3A40F6"/>
    <w:rsid w:val="6DA70F8A"/>
    <w:rsid w:val="70A87B4A"/>
    <w:rsid w:val="74747F41"/>
    <w:rsid w:val="7B1F2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40" w:lineRule="atLeast"/>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rFonts w:ascii="Calibri" w:hAnsi="Calibri" w:eastAsia="宋体" w:cs="Times New Roman"/>
      <w:sz w:val="18"/>
      <w:szCs w:val="18"/>
    </w:rPr>
  </w:style>
  <w:style w:type="character" w:customStyle="1" w:styleId="8">
    <w:name w:val="页脚 字符"/>
    <w:basedOn w:val="6"/>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173</Words>
  <Characters>991</Characters>
  <Lines>8</Lines>
  <Paragraphs>2</Paragraphs>
  <TotalTime>0</TotalTime>
  <ScaleCrop>false</ScaleCrop>
  <LinksUpToDate>false</LinksUpToDate>
  <CharactersWithSpaces>1162</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2023-04-23T09:16:00Z</dcterms:created>
  <dc:creator>cyx</dc:creator>
  <cp:lastModifiedBy>jsyh</cp:lastModifiedBy>
  <dcterms:modified xsi:type="dcterms:W3CDTF">2025-07-21T01:49:50Z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</vt:lpwstr>
  </property>
  <property fmtid="{D5CDD505-2E9C-101B-9397-08002B2CF9AE}" pid="3" name="KSOProductBuildVer">
    <vt:lpwstr>2052-11.8.2.11734</vt:lpwstr>
  </property>
  <property fmtid="{D5CDD505-2E9C-101B-9397-08002B2CF9AE}" pid="4" name="ICV">
    <vt:lpwstr>124FB1A943014F3C838B7798F5C73D59</vt:lpwstr>
  </property>
</Properties>
</file>