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F3F1D2">
      <w:pPr>
        <w:shd w:val="clear" w:color="auto" w:fill="FFFFFF"/>
        <w:spacing w:line="300" w:lineRule="exact"/>
        <w:jc w:val="center"/>
        <w:outlineLvl w:val="1"/>
        <w:rPr>
          <w:rFonts w:ascii="Times New Roman" w:hAnsi="Times New Roman" w:eastAsia="黑体" w:cs="Times New Roman"/>
          <w:sz w:val="22"/>
        </w:rPr>
      </w:pPr>
      <w:bookmarkStart w:id="2" w:name="_GoBack"/>
      <w:bookmarkEnd w:id="2"/>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5C37DD8A">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C90FEF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3A120694">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60933BF9">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0B70A1FE">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62AE0EED">
      <w:pPr>
        <w:spacing w:line="300" w:lineRule="exact"/>
        <w:ind w:firstLine="600" w:firstLineChars="300"/>
        <w:rPr>
          <w:rFonts w:ascii="Times New Roman" w:hAnsi="Times New Roman" w:eastAsia="楷体_GB2312" w:cs="Times New Roman"/>
          <w:sz w:val="20"/>
          <w:szCs w:val="20"/>
        </w:rPr>
      </w:pPr>
    </w:p>
    <w:p w14:paraId="47A739A7">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797" w:bottom="1440" w:left="1797" w:header="851" w:footer="992" w:gutter="0"/>
          <w:pgNumType w:start="1"/>
          <w:cols w:space="720" w:num="1"/>
          <w:docGrid w:linePitch="326" w:charSpace="0"/>
        </w:sectPr>
      </w:pPr>
    </w:p>
    <w:p w14:paraId="0331C47C">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0093AA53">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421B977">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5301822A">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714FA486">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6FA91D43">
      <w:pPr>
        <w:ind w:firstLine="480" w:firstLineChars="200"/>
        <w:jc w:val="both"/>
        <w:rPr>
          <w:rFonts w:ascii="楷体_GB2312" w:eastAsia="楷体_GB2312"/>
          <w:color w:val="000000" w:themeColor="text1"/>
          <w14:textFill>
            <w14:solidFill>
              <w14:schemeClr w14:val="tx1"/>
            </w14:solidFill>
          </w14:textFill>
        </w:rPr>
      </w:pPr>
    </w:p>
    <w:p w14:paraId="15B3F06C">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信银理财安盈象固收稳利一个月持有期78号理财产品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AF247858</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065320DF">
      <w:pPr>
        <w:ind w:firstLine="480" w:firstLineChars="200"/>
        <w:jc w:val="both"/>
        <w:rPr>
          <w:rFonts w:ascii="楷体_GB2312" w:hAnsi="Arial" w:eastAsia="楷体_GB2312" w:cs="楷体_GB2312"/>
          <w:color w:val="000000" w:themeColor="text1"/>
          <w14:textFill>
            <w14:solidFill>
              <w14:schemeClr w14:val="tx1"/>
            </w14:solidFill>
          </w14:textFill>
        </w:rPr>
      </w:pPr>
    </w:p>
    <w:p w14:paraId="12CE3F9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77E4CB9E">
      <w:pPr>
        <w:ind w:firstLine="480" w:firstLineChars="200"/>
        <w:jc w:val="both"/>
        <w:rPr>
          <w:rFonts w:ascii="楷体_GB2312" w:hAnsi="Arial" w:eastAsia="楷体_GB2312"/>
          <w:color w:val="000000" w:themeColor="text1"/>
          <w14:textFill>
            <w14:solidFill>
              <w14:schemeClr w14:val="tx1"/>
            </w14:solidFill>
          </w14:textFill>
        </w:rPr>
      </w:pPr>
    </w:p>
    <w:p w14:paraId="0C2F0E7F">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3E56192">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29A310C3">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27C3066">
      <w:pPr>
        <w:ind w:firstLine="482" w:firstLineChars="200"/>
        <w:jc w:val="both"/>
        <w:rPr>
          <w:rFonts w:ascii="黑体" w:hAnsi="黑体" w:eastAsia="黑体"/>
          <w:b/>
          <w:color w:val="000000" w:themeColor="text1"/>
          <w14:textFill>
            <w14:solidFill>
              <w14:schemeClr w14:val="tx1"/>
            </w14:solidFill>
          </w14:textFill>
        </w:rPr>
      </w:pPr>
    </w:p>
    <w:p w14:paraId="549DB883">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53BCB3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0C5A6939">
      <w:pPr>
        <w:jc w:val="right"/>
        <w:rPr>
          <w:rFonts w:ascii="楷体_GB2312" w:eastAsia="楷体_GB2312"/>
          <w:color w:val="000000" w:themeColor="text1"/>
          <w14:textFill>
            <w14:solidFill>
              <w14:schemeClr w14:val="tx1"/>
            </w14:solidFill>
          </w14:textFill>
        </w:rPr>
      </w:pPr>
    </w:p>
    <w:p w14:paraId="4E02AD86">
      <w:pPr>
        <w:rPr>
          <w:rFonts w:ascii="楷体_GB2312" w:hAnsi="Arial" w:eastAsia="楷体_GB2312" w:cs="楷体_GB2312"/>
          <w:b/>
          <w:bCs/>
          <w:color w:val="000000" w:themeColor="text1"/>
          <w:u w:val="single"/>
          <w14:textFill>
            <w14:solidFill>
              <w14:schemeClr w14:val="tx1"/>
            </w14:solidFill>
          </w14:textFill>
        </w:rPr>
      </w:pPr>
    </w:p>
    <w:p w14:paraId="62021A7C">
      <w:pPr>
        <w:jc w:val="center"/>
        <w:rPr>
          <w:rFonts w:ascii="楷体_GB2312" w:hAnsi="Arial" w:eastAsia="楷体_GB2312" w:cs="楷体_GB2312"/>
          <w:b/>
          <w:bCs/>
          <w:color w:val="000000" w:themeColor="text1"/>
          <w:u w:val="single"/>
          <w14:textFill>
            <w14:solidFill>
              <w14:schemeClr w14:val="tx1"/>
            </w14:solidFill>
          </w14:textFill>
        </w:rPr>
      </w:pPr>
    </w:p>
    <w:p w14:paraId="028C592F">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657171E0">
      <w:pPr>
        <w:pStyle w:val="19"/>
        <w:ind w:firstLine="480" w:firstLineChars="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bookmarkEnd w:id="0"/>
    </w:p>
    <w:p w14:paraId="0DBF5348">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6DC07AE">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447E1226">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0234E1F0">
      <w:pPr>
        <w:ind w:firstLine="480" w:firstLineChars="200"/>
        <w:jc w:val="both"/>
        <w:rPr>
          <w:rFonts w:ascii="楷体_GB2312" w:hAnsi="Arial" w:eastAsia="楷体_GB2312" w:cs="楷体_GB2312"/>
          <w:color w:val="000000" w:themeColor="text1"/>
          <w14:textFill>
            <w14:solidFill>
              <w14:schemeClr w14:val="tx1"/>
            </w14:solidFill>
          </w14:textFill>
        </w:rPr>
      </w:pPr>
    </w:p>
    <w:p w14:paraId="3D4439B3">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6417F995">
      <w:pPr>
        <w:ind w:firstLine="480" w:firstLineChars="200"/>
        <w:jc w:val="both"/>
        <w:rPr>
          <w:rFonts w:ascii="楷体_GB2312" w:hAnsi="Arial" w:eastAsia="楷体_GB2312" w:cs="楷体_GB2312"/>
          <w:color w:val="000000" w:themeColor="text1"/>
          <w14:textFill>
            <w14:solidFill>
              <w14:schemeClr w14:val="tx1"/>
            </w14:solidFill>
          </w14:textFill>
        </w:rPr>
      </w:pPr>
    </w:p>
    <w:p w14:paraId="21546DCB">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1EA8D05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7FA8D3F8">
      <w:pPr>
        <w:ind w:firstLine="480" w:firstLineChars="200"/>
        <w:jc w:val="both"/>
        <w:rPr>
          <w:color w:val="000000" w:themeColor="text1"/>
          <w14:textFill>
            <w14:solidFill>
              <w14:schemeClr w14:val="tx1"/>
            </w14:solidFill>
          </w14:textFill>
        </w:rPr>
      </w:pPr>
    </w:p>
    <w:p w14:paraId="67E5BA69">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0072AF33">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3FBE596A">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00EC9007">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5B4EFDB">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60E02FA9">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120D460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3946743B">
      <w:pPr>
        <w:snapToGrid w:val="0"/>
        <w:ind w:right="440"/>
      </w:pPr>
    </w:p>
    <w:p w14:paraId="6934EF39">
      <w:pPr>
        <w:snapToGrid w:val="0"/>
        <w:ind w:right="440"/>
        <w:rPr>
          <w:rFonts w:ascii="黑体" w:hAnsi="Times New Roman" w:eastAsia="黑体" w:cs="Arial"/>
        </w:rPr>
      </w:pPr>
    </w:p>
    <w:p w14:paraId="5251229A">
      <w:pPr>
        <w:snapToGrid w:val="0"/>
        <w:ind w:right="440"/>
        <w:rPr>
          <w:rFonts w:ascii="黑体" w:hAnsi="Times New Roman" w:eastAsia="黑体" w:cs="Arial"/>
        </w:rPr>
        <w:sectPr>
          <w:headerReference r:id="rId5" w:type="default"/>
          <w:pgSz w:w="11906" w:h="16838"/>
          <w:pgMar w:top="1440" w:right="1797" w:bottom="1440" w:left="1797" w:header="851" w:footer="992" w:gutter="0"/>
          <w:pgNumType w:start="1"/>
          <w:cols w:space="720" w:num="1"/>
          <w:docGrid w:linePitch="326" w:charSpace="0"/>
        </w:sectPr>
      </w:pPr>
    </w:p>
    <w:p w14:paraId="78542F8A">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Z7002624002397】</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1EB3AD0B">
      <w:pPr>
        <w:spacing w:line="300" w:lineRule="exact"/>
        <w:ind w:right="-792" w:rightChars="-330"/>
        <w:rPr>
          <w:color w:val="000000" w:themeColor="text1"/>
          <w14:textFill>
            <w14:solidFill>
              <w14:schemeClr w14:val="tx1"/>
            </w14:solidFill>
          </w14:textFill>
        </w:rPr>
      </w:pPr>
    </w:p>
    <w:p w14:paraId="10D1DB25">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45560DA2">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4523801B">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信银理财安盈象固收稳利一个月持有期78号理财产品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FF57D92">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：【AF247858】</w:t>
      </w:r>
      <w:r>
        <w:rPr>
          <w:rFonts w:hint="eastAsia" w:ascii="黑体" w:hAnsi="Times New Roman" w:eastAsia="黑体" w:cs="黑体"/>
          <w:b/>
          <w:bCs/>
          <w:color w:val="000000" w:themeColor="text1"/>
          <w:sz w:val="20"/>
          <w:szCs w:val="20"/>
          <w14:textFill>
            <w14:solidFill>
              <w14:schemeClr w14:val="tx1"/>
            </w14:solidFill>
          </w14:textFill>
        </w:rPr>
        <w:t>）</w:t>
      </w:r>
    </w:p>
    <w:p w14:paraId="36E4FD78">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7B17D4C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279F8A2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30</w:t>
      </w:r>
      <w:r>
        <w:rPr>
          <w:rFonts w:hint="eastAsia" w:ascii="黑体" w:hAnsi="Times New Roman" w:eastAsia="黑体" w:cs="黑体"/>
          <w:b/>
          <w:color w:val="000000" w:themeColor="text1"/>
          <w:sz w:val="20"/>
          <w:szCs w:val="20"/>
          <w14:textFill>
            <w14:solidFill>
              <w14:schemeClr w14:val="tx1"/>
            </w14:solidFill>
          </w14:textFill>
        </w:rPr>
        <w:t>】自然日。</w:t>
      </w:r>
    </w:p>
    <w:p w14:paraId="411E245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66F324F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32F7DF2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27F4EA1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167DBB2D">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068EF260">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4E355F2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31D20E8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7BC9FC4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443BE01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7B033B4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66308F3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63D3CDC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7633F9E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5CD83B8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790E1B1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3DD56D47">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0BD97B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100773F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4F6B66D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66BC856D">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2727BA5F">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2CC724E0">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EFB08A7">
      <w:pPr>
        <w:snapToGrid w:val="0"/>
        <w:ind w:left="-2" w:leftChars="-1" w:right="53" w:rightChars="22"/>
        <w:rPr>
          <w:rFonts w:ascii="黑体" w:hAnsi="Times New Roman" w:eastAsia="黑体" w:cs="黑体"/>
          <w:b/>
          <w:sz w:val="20"/>
          <w:szCs w:val="20"/>
        </w:rPr>
      </w:pPr>
      <w:r>
        <w:rPr>
          <w:rFonts w:hint="eastAsia" w:ascii="黑体" w:hAnsi="Times New Roman" w:eastAsia="黑体" w:cs="黑体"/>
          <w:b/>
          <w:sz w:val="20"/>
          <w:szCs w:val="20"/>
        </w:rPr>
        <w:t xml:space="preserve"> </w:t>
      </w:r>
    </w:p>
    <w:p w14:paraId="39FC3FE9">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54DA1103">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61EBCF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00C5594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558556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6BAE6F0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15255A7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FC36E95">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0386829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D3B277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0DA133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1FF2223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E805E9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7D7A9E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1E3AA9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B5E66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59851AF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61DCC2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327611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388419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7508A29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04E464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F3EF4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37B9E3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62C70A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172DA6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28C8D59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2D4C93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2A0D9DE7">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713B196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EB8872">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2554"/>
        <w:gridCol w:w="3412"/>
      </w:tblGrid>
      <w:tr w14:paraId="76C9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DC15DD9">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2CF7DE56">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6138E29B">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CAA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C170B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3DB1228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0BED80B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11E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298012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63A5253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3116FD9D">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549B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76B0D7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B43058C">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2D06ED9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7F55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E00010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A96403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6837CE0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7658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E27C2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A6B6CE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D39B7C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7E7EDFA8">
      <w:pPr>
        <w:snapToGrid w:val="0"/>
        <w:ind w:left="-2" w:leftChars="-1" w:right="53" w:rightChars="22" w:firstLine="422"/>
        <w:jc w:val="both"/>
        <w:rPr>
          <w:color w:val="000000" w:themeColor="text1"/>
          <w14:textFill>
            <w14:solidFill>
              <w14:schemeClr w14:val="tx1"/>
            </w14:solidFill>
          </w14:textFill>
        </w:rPr>
      </w:pPr>
    </w:p>
    <w:p w14:paraId="05690E95">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09A6C5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14B6C245">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 xml:space="preserve">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 </w:t>
      </w:r>
      <w:r>
        <w:br w:type="textWrapping"/>
      </w:r>
      <w:r>
        <w:rPr>
          <w:rFonts w:hint="eastAsia" w:ascii="楷体_GB2312" w:hAnsi="楷体_GB2312" w:eastAsia="楷体_GB2312"/>
          <w:color w:val="000000" w:themeColor="text1"/>
          <w:sz w:val="20"/>
          <w:szCs w:val="20"/>
          <w14:textFill>
            <w14:solidFill>
              <w14:schemeClr w14:val="tx1"/>
            </w14:solidFill>
          </w14:textFill>
        </w:rPr>
        <w:t xml:space="preserve"> </w:t>
      </w:r>
      <w:r>
        <w:rPr>
          <w:rFonts w:ascii="楷体_GB2312" w:hAnsi="楷体_GB2312" w:eastAsia="楷体_GB2312"/>
          <w:color w:val="000000" w:themeColor="text1"/>
          <w:sz w:val="20"/>
          <w:szCs w:val="20"/>
          <w14:textFill>
            <w14:solidFill>
              <w14:schemeClr w14:val="tx1"/>
            </w14:solidFill>
          </w14:textFill>
        </w:rPr>
        <w:t xml:space="preserve">   </w:t>
      </w:r>
      <w:r>
        <w:rPr>
          <w:rFonts w:hint="eastAsia" w:ascii="楷体_GB2312" w:hAnsi="楷体_GB2312" w:eastAsia="楷体_GB2312"/>
          <w:color w:val="000000" w:themeColor="text1"/>
          <w:sz w:val="20"/>
          <w:szCs w:val="20"/>
          <w14:textFill>
            <w14:solidFill>
              <w14:schemeClr w14:val="tx1"/>
            </w14:solidFill>
          </w14:textFill>
        </w:rPr>
        <w:t>产品主要通过债券、存款等固收类资产进行配置，以票息收入作为实现产品相对稳定收益的基础。同时，考虑市场波动以及组合情况，产品将通过交易、融资回购等手段增厚产品收益。</w:t>
      </w:r>
    </w:p>
    <w:p w14:paraId="7F189D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2ECA368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E2D19D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DB77DC1">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44676B1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8B7833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1496556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1294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C1B4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5B16824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AAE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01BFF8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A4666E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14:paraId="6170D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5C9AE6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7E98D76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01D3C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7CD069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64438C5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4B5B8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511017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5DF3428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59A1D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BBF024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527A78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6B6BFDF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229C4BE4">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361F952">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29BE2C6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603C652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442701B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033DDD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4CB7911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022B519F">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73FC5A84">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280A06BC">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0E2EFAF1">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0F23C27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1941F160">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341432F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342A646D">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5FF56E99">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CCAD97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6379"/>
      </w:tblGrid>
      <w:tr w14:paraId="27D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DBD0F5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40" w:type="pct"/>
            <w:vAlign w:val="center"/>
          </w:tcPr>
          <w:p w14:paraId="354529C4">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【信银理财安盈象固收稳利一个月持有期78号理财产品】</w:t>
            </w:r>
          </w:p>
        </w:tc>
      </w:tr>
      <w:tr w14:paraId="7DD8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5ED22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40" w:type="pct"/>
            <w:vAlign w:val="center"/>
          </w:tcPr>
          <w:p w14:paraId="1CFF59C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Z7002624002397】</w:t>
            </w:r>
          </w:p>
        </w:tc>
      </w:tr>
      <w:tr w14:paraId="05B83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797FBB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40" w:type="pct"/>
            <w:vAlign w:val="center"/>
          </w:tcPr>
          <w:p w14:paraId="60D0D22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【AF247858</w:t>
            </w:r>
            <w:r>
              <w:rPr>
                <w:rFonts w:ascii="楷体_GB2312" w:eastAsia="楷体_GB2312" w:cs="楷体_GB2312"/>
                <w:color w:val="000000" w:themeColor="text1"/>
                <w:sz w:val="20"/>
                <w:szCs w:val="20"/>
                <w14:textFill>
                  <w14:solidFill>
                    <w14:schemeClr w14:val="tx1"/>
                  </w14:solidFill>
                </w14:textFill>
              </w:rPr>
              <w:t>】</w:t>
            </w:r>
          </w:p>
        </w:tc>
      </w:tr>
      <w:tr w14:paraId="69C5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A4306F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40" w:type="pct"/>
            <w:vAlign w:val="center"/>
          </w:tcPr>
          <w:p w14:paraId="466A1E69">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268C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0EF9A8C">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40" w:type="pct"/>
            <w:vAlign w:val="center"/>
          </w:tcPr>
          <w:p w14:paraId="3A372E3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715CE2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D3B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E77863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40" w:type="pct"/>
            <w:vAlign w:val="center"/>
          </w:tcPr>
          <w:p w14:paraId="579CDDB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10E7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299AC4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40" w:type="pct"/>
            <w:vAlign w:val="center"/>
          </w:tcPr>
          <w:p w14:paraId="28D9E5C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13B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B133C3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40" w:type="pct"/>
            <w:vAlign w:val="center"/>
          </w:tcPr>
          <w:p w14:paraId="7DCB23C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2D4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E6C07E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40" w:type="pct"/>
            <w:vAlign w:val="center"/>
          </w:tcPr>
          <w:p w14:paraId="7D93E31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4CEF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249F315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40" w:type="pct"/>
            <w:vAlign w:val="center"/>
          </w:tcPr>
          <w:p w14:paraId="0A69A7A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【B】类份额：份额代码【AF247858B】</w:t>
            </w:r>
          </w:p>
          <w:p w14:paraId="5D3F4D7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【G】类份额：份额代码【AF247858G】</w:t>
            </w:r>
          </w:p>
          <w:p w14:paraId="12F761B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【H】类份额：份额代码【AF247858H】</w:t>
            </w:r>
          </w:p>
          <w:p w14:paraId="7525ADD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】类份额：份额代码【AF247858</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w:t>
            </w:r>
          </w:p>
          <w:p w14:paraId="1CB4393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】类份额：份额代码【AF47858</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w:t>
            </w:r>
          </w:p>
          <w:p w14:paraId="4B44BB3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】类份额：份额代码【AF47858</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w:t>
            </w:r>
          </w:p>
          <w:p w14:paraId="0FD559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1FA6ACC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45A8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60" w:type="pct"/>
            <w:vAlign w:val="center"/>
          </w:tcPr>
          <w:p w14:paraId="69510DC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40" w:type="pct"/>
            <w:vAlign w:val="center"/>
          </w:tcPr>
          <w:p w14:paraId="2FC7852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8AD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1F45D59D">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40" w:type="pct"/>
            <w:vAlign w:val="center"/>
          </w:tcPr>
          <w:p w14:paraId="66C9D73C">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【2024】年【12】月【17】日至【2024】年【12】月【19】日，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9947EE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5AEC75F0">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CC7EB7C">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7778836E">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45BE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BAC6CC9">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40" w:type="pct"/>
            <w:vAlign w:val="center"/>
          </w:tcPr>
          <w:p w14:paraId="33C8492D">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2024】年【12】月【20】日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3ACC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0C59C4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40" w:type="pct"/>
            <w:vAlign w:val="center"/>
          </w:tcPr>
          <w:p w14:paraId="363340D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【2024】年【12】月【20】日至【2025】年【1】月【19】日。</w:t>
            </w:r>
          </w:p>
        </w:tc>
      </w:tr>
      <w:tr w14:paraId="0049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AC0653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40" w:type="pct"/>
            <w:vAlign w:val="center"/>
          </w:tcPr>
          <w:p w14:paraId="2B9AEBF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1161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092D54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40" w:type="pct"/>
            <w:vAlign w:val="center"/>
          </w:tcPr>
          <w:p w14:paraId="288644A2">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30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30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54FF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A81CEC4">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40" w:type="pct"/>
            <w:vAlign w:val="center"/>
          </w:tcPr>
          <w:p w14:paraId="60162BD9">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本产品首个申购开放日为【2024】年【12】月【23】日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215BBC9B">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1A1DD337">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05FF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3B4F50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40" w:type="pct"/>
            <w:vAlign w:val="center"/>
          </w:tcPr>
          <w:p w14:paraId="2ACFCA1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06D8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E997C26">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40" w:type="pct"/>
            <w:vAlign w:val="center"/>
          </w:tcPr>
          <w:p w14:paraId="435045E9">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【B】类份额：【2.00%-3.05%】</w:t>
            </w:r>
          </w:p>
          <w:p w14:paraId="4271FF5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【G】类份额：【2.</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5%-3.</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0%】</w:t>
            </w:r>
          </w:p>
          <w:p w14:paraId="532F3D77">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【H】类份额：【2.15%-3.20%】</w:t>
            </w:r>
          </w:p>
          <w:p w14:paraId="382F069D">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】类份额：【2.</w:t>
            </w:r>
            <w:r>
              <w:rPr>
                <w:rFonts w:hint="eastAsia" w:ascii="楷体_GB2312" w:eastAsia="楷体_GB2312" w:cs="楷体_GB2312"/>
                <w:color w:val="000000" w:themeColor="text1"/>
                <w:sz w:val="20"/>
                <w:szCs w:val="20"/>
                <w:lang w:val="en-US" w:eastAsia="zh-CN"/>
                <w14:textFill>
                  <w14:solidFill>
                    <w14:schemeClr w14:val="tx1"/>
                  </w14:solidFill>
                </w14:textFill>
              </w:rPr>
              <w:t>15</w:t>
            </w:r>
            <w:r>
              <w:rPr>
                <w:rFonts w:hint="eastAsia"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lang w:val="en-US" w:eastAsia="zh-CN"/>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w:t>
            </w:r>
          </w:p>
          <w:p w14:paraId="2C46D5D1">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】类份额：【2.</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0%-3.</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5%】</w:t>
            </w:r>
          </w:p>
          <w:p w14:paraId="53BCA0C7">
            <w:pPr>
              <w:spacing w:line="300" w:lineRule="exact"/>
              <w:ind w:right="36" w:rightChars="15"/>
              <w:jc w:val="both"/>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】类份额：【2.</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0%-3.</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5%】</w:t>
            </w:r>
          </w:p>
          <w:p w14:paraId="1A72731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359EB349">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债权类资产。根据当前市场利率水平、组合目标久期、可投资债券的静态收益率、债券杠杆操作等因素作为测算依据，扣除相关税费成本之后，综合得出产品的业绩比较基准】。</w:t>
            </w:r>
          </w:p>
          <w:p w14:paraId="633AE208">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462BAE5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465C0F">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2FC7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41D50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40" w:type="pct"/>
            <w:vAlign w:val="center"/>
          </w:tcPr>
          <w:p w14:paraId="5B13217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7730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4023DF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40" w:type="pct"/>
            <w:vAlign w:val="center"/>
          </w:tcPr>
          <w:p w14:paraId="577FA51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14:paraId="4C26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0D7A41B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6C7B234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377D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B08EA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40" w:type="pct"/>
            <w:vAlign w:val="center"/>
          </w:tcPr>
          <w:p w14:paraId="7FAE6C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7CB4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4B714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40" w:type="pct"/>
            <w:vAlign w:val="center"/>
          </w:tcPr>
          <w:p w14:paraId="696EF0F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p>
          <w:p w14:paraId="55F8EC3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p>
          <w:p w14:paraId="24A65A6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14:paraId="7E4EB89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14:paraId="6DF88A6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【N】类份额：初始认购/首次申购金额不低于【人民币】【1】元，以【人民币】【0.01】元的整数倍增加。追加认购/申购金额不低于【人民币】【0.01】元，以【人民币】【0.01】元的整数倍增加。</w:t>
            </w:r>
          </w:p>
          <w:p w14:paraId="473CD38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【S】类份额：初始认购/首次申购金额不低于【人民币】【1】元，以【人民币】【0.01】元的整数倍增加。追加认购/申购金额不低于【人民币】【0.01】元，以【人民币】【0.01】元的整数倍增加。</w:t>
            </w:r>
          </w:p>
          <w:p w14:paraId="6B28446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47AFB0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23EA89D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46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E20B37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40" w:type="pct"/>
            <w:vAlign w:val="center"/>
          </w:tcPr>
          <w:p w14:paraId="1EF82A0F">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65E4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93697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0F536D5F">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14:paraId="5E435B2E">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189CF148">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14:paraId="57E10C0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14:paraId="0B542716">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【N】类份额：单个投资者持仓份额下限为【0.01】份，投资者提出部分赎回时，如赎回后投资者持有份额不足【0.01】份，则管理人将对投资者剩余份额发起强制赎回。</w:t>
            </w:r>
          </w:p>
          <w:p w14:paraId="7157F03A">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【S】类份额：单个投资者持仓份额下限为【0.01】份，投资者提出部分赎回时，如赎回后投资者持有份额不足【0.01】份，则管理人将对投资者剩余份额发起强制赎回。</w:t>
            </w:r>
          </w:p>
          <w:p w14:paraId="4FA76259">
            <w:pPr>
              <w:spacing w:line="300" w:lineRule="exact"/>
              <w:ind w:left="-2" w:leftChars="-1" w:right="36" w:rightChars="15"/>
              <w:rPr>
                <w:rFonts w:ascii="楷体_GB2312" w:eastAsia="楷体_GB2312" w:cs="楷体_GB2312"/>
                <w:sz w:val="20"/>
                <w:szCs w:val="20"/>
              </w:rPr>
            </w:pPr>
          </w:p>
          <w:p w14:paraId="15EE35DD">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6A0C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F33AA2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40" w:type="pct"/>
            <w:vAlign w:val="center"/>
          </w:tcPr>
          <w:p w14:paraId="3B89299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2BA0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1F51A2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40" w:type="pct"/>
            <w:vAlign w:val="center"/>
          </w:tcPr>
          <w:p w14:paraId="7785CDC4">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6B6F5913">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2FA7A419">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18B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342607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40" w:type="pct"/>
            <w:vAlign w:val="center"/>
          </w:tcPr>
          <w:p w14:paraId="11A3A54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162D6AF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53C9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0A127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40" w:type="pct"/>
            <w:vAlign w:val="center"/>
          </w:tcPr>
          <w:p w14:paraId="45277D9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14:paraId="2F8C40A2">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7B16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B1A12A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40" w:type="pct"/>
            <w:vAlign w:val="center"/>
          </w:tcPr>
          <w:p w14:paraId="6C401BD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D64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66E12B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40" w:type="pct"/>
            <w:vAlign w:val="center"/>
          </w:tcPr>
          <w:p w14:paraId="4B51C8CF">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2D13976">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14:paraId="1B0234C7">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B类份额不收取申购费，G类份额不收取申购费，H类份额不收取申购费，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14:paraId="53200AF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5039E83A">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B类份额费率【0.30%】/年，G类份额费率【0.30%】/年，H类份额费率【0.30%】/年，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0%】/年，</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0%】/年</w:t>
            </w:r>
            <w:r>
              <w:rPr>
                <w:rFonts w:ascii="楷体_GB2312" w:eastAsia="楷体_GB2312" w:cs="楷体_GB2312"/>
                <w:b/>
                <w:color w:val="000000" w:themeColor="text1"/>
                <w:sz w:val="20"/>
                <w:szCs w:val="20"/>
                <w14:textFill>
                  <w14:solidFill>
                    <w14:schemeClr w14:val="tx1"/>
                  </w14:solidFill>
                </w14:textFill>
              </w:rPr>
              <w:t>。</w:t>
            </w:r>
          </w:p>
          <w:p w14:paraId="49129AE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14:paraId="2CF42B0C">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14:paraId="46993BA4">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571EF0E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B类份额不收取浮动管理费。</w:t>
            </w:r>
          </w:p>
          <w:p w14:paraId="6F3F932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74FC496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H类份额不收取浮动管理费。</w:t>
            </w:r>
          </w:p>
          <w:p w14:paraId="0D97F9C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1A557A7E">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5C4906A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0812BFCA">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73C0B242">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1213D97C">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330868F5">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FCEB163">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7B0F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05AA98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40" w:type="pct"/>
            <w:vAlign w:val="center"/>
          </w:tcPr>
          <w:p w14:paraId="6041FF69">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1633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C6B866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40" w:type="pct"/>
            <w:vAlign w:val="center"/>
          </w:tcPr>
          <w:p w14:paraId="016559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B类份额（份额代码【AF247858B】）合作销售机构信息：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1.企业名称：【交通银行股份有限公司】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统一社会信用代码：【9131000010000595XD】</w:t>
            </w:r>
            <w:r>
              <w:br w:type="textWrapping"/>
            </w:r>
            <w:r>
              <w:rPr>
                <w:rFonts w:ascii="楷体_GB2312" w:eastAsia="楷体_GB2312" w:cs="楷体_GB2312"/>
                <w:color w:val="000000" w:themeColor="text1"/>
                <w:sz w:val="20"/>
                <w:szCs w:val="20"/>
                <w14:textFill>
                  <w14:solidFill>
                    <w14:schemeClr w14:val="tx1"/>
                  </w14:solidFill>
                </w14:textFill>
              </w:rPr>
              <w:t>住所：【上海市浦东新区银城中路188号】</w:t>
            </w:r>
            <w:r>
              <w:br w:type="textWrapping"/>
            </w:r>
            <w:r>
              <w:rPr>
                <w:rFonts w:ascii="楷体_GB2312" w:eastAsia="楷体_GB2312" w:cs="楷体_GB2312"/>
                <w:color w:val="000000" w:themeColor="text1"/>
                <w:sz w:val="20"/>
                <w:szCs w:val="20"/>
                <w14:textFill>
                  <w14:solidFill>
                    <w14:schemeClr w14:val="tx1"/>
                  </w14:solidFill>
                </w14:textFill>
              </w:rPr>
              <w:t>客户服务热线：【95559】</w:t>
            </w:r>
            <w:r>
              <w:br w:type="textWrapping"/>
            </w:r>
            <w:r>
              <w:rPr>
                <w:rFonts w:ascii="楷体_GB2312" w:eastAsia="楷体_GB2312" w:cs="楷体_GB2312"/>
                <w:color w:val="000000" w:themeColor="text1"/>
                <w:sz w:val="20"/>
                <w:szCs w:val="20"/>
                <w14:textFill>
                  <w14:solidFill>
                    <w14:schemeClr w14:val="tx1"/>
                  </w14:solidFill>
                </w14:textFill>
              </w:rPr>
              <w:t>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br w:type="textWrapping"/>
            </w:r>
            <w:r>
              <w:rPr>
                <w:rFonts w:ascii="楷体_GB2312" w:eastAsia="楷体_GB2312" w:cs="楷体_GB2312"/>
                <w:color w:val="000000" w:themeColor="text1"/>
                <w:sz w:val="20"/>
                <w:szCs w:val="20"/>
                <w14:textFill>
                  <w14:solidFill>
                    <w14:schemeClr w14:val="tx1"/>
                  </w14:solidFill>
                </w14:textFill>
              </w:rPr>
              <w:t>G类份额（份额代码【AF247858G】）合作销售机构信息：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5AD9B7E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2.企业名称：【兴业银行股份有限公司】</w:t>
            </w:r>
          </w:p>
          <w:p w14:paraId="6D7001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91350000158142711F】</w:t>
            </w:r>
          </w:p>
          <w:p w14:paraId="7CE4AF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住所：【福建省福州市台江区江滨中大道</w:t>
            </w:r>
            <w:r>
              <w:rPr>
                <w:rFonts w:ascii="楷体_GB2312" w:eastAsia="楷体_GB2312" w:cs="楷体_GB2312"/>
                <w:color w:val="000000" w:themeColor="text1"/>
                <w:sz w:val="20"/>
                <w:szCs w:val="20"/>
                <w14:textFill>
                  <w14:solidFill>
                    <w14:schemeClr w14:val="tx1"/>
                  </w14:solidFill>
                </w14:textFill>
              </w:rPr>
              <w:t>398号兴业银行大厦】</w:t>
            </w:r>
          </w:p>
          <w:p w14:paraId="316882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95561】</w:t>
            </w:r>
          </w:p>
          <w:p w14:paraId="5544DB57">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0E55A7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H类份额（份额代码【AF247858H】）合作销售机构信息：</w:t>
            </w:r>
            <w:r>
              <w:br w:type="textWrapping"/>
            </w:r>
            <w:r>
              <w:rPr>
                <w:rFonts w:hint="eastAsia" w:ascii="楷体_GB2312" w:eastAsia="楷体_GB2312" w:cs="楷体_GB2312"/>
                <w:color w:val="000000" w:themeColor="text1"/>
                <w:sz w:val="20"/>
                <w:szCs w:val="20"/>
                <w14:textFill>
                  <w14:solidFill>
                    <w14:schemeClr w14:val="tx1"/>
                  </w14:solidFill>
                </w14:textFill>
              </w:rPr>
              <w:t>1.企业名称：【平安银行股份有限公司】</w:t>
            </w:r>
          </w:p>
          <w:p w14:paraId="024C8A8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统一社会信用代码：【91440300192185379H】</w:t>
            </w:r>
          </w:p>
          <w:p w14:paraId="32DA09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住所：【深圳市罗湖区深南东路5047号】</w:t>
            </w:r>
          </w:p>
          <w:p w14:paraId="72F2A26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客户服务热线：【95511】</w:t>
            </w:r>
          </w:p>
          <w:p w14:paraId="0F13236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2.企业名称：【张家口银行股份有限公司】</w:t>
            </w:r>
          </w:p>
          <w:p w14:paraId="593DAEA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统一社会信用代码：【91130000106181065L】</w:t>
            </w:r>
          </w:p>
          <w:p w14:paraId="7B2BC6D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住所：【河北省张家口市桥东区胜利北路 51 号】</w:t>
            </w:r>
          </w:p>
          <w:p w14:paraId="120EA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客户服务热线：【400-6896368】</w:t>
            </w:r>
          </w:p>
          <w:p w14:paraId="416FD8E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3.企业名称：【江苏如东农村商业银行股份有限公司】</w:t>
            </w:r>
          </w:p>
          <w:p w14:paraId="14FAD6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统一社会信用代码：【91320600050214904J】</w:t>
            </w:r>
          </w:p>
          <w:p w14:paraId="683C098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住所：【江苏省如东县掘港镇钟山路66号】</w:t>
            </w:r>
          </w:p>
          <w:p w14:paraId="3F7E28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客户服务热线：【0513-96008】</w:t>
            </w:r>
          </w:p>
          <w:p w14:paraId="0726A5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4.企业名称：【江苏响水农村商业银行股份有限公司】</w:t>
            </w:r>
          </w:p>
          <w:p w14:paraId="5270459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14:paraId="19013A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14:paraId="4717E01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0187D5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5.企业名称：【江苏靖江农村商业银行股份有限公司】</w:t>
            </w:r>
          </w:p>
          <w:p w14:paraId="33ACF88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14:paraId="186992F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14:paraId="5DDB62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11D9156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6.企业名称：【江苏盐城农村商业银行股份有限公司】</w:t>
            </w:r>
          </w:p>
          <w:p w14:paraId="5A00582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统一社会信用代码：【91320900140326096G】</w:t>
            </w:r>
          </w:p>
          <w:p w14:paraId="44E0D7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住所：【江苏省盐城市盐南高新区新都西路8号】</w:t>
            </w:r>
          </w:p>
          <w:p w14:paraId="46628A0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客户服务热线：【0515-88880000】</w:t>
            </w:r>
          </w:p>
          <w:p w14:paraId="795566D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7.企业名称：【江苏镇江农村商业银行股份有限公司】</w:t>
            </w:r>
          </w:p>
          <w:p w14:paraId="426772F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统一社会信用代码：【913211005691909538】</w:t>
            </w:r>
          </w:p>
          <w:p w14:paraId="06BCF54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住所：【江苏省镇江市润州区长江路97号】</w:t>
            </w:r>
          </w:p>
          <w:p w14:paraId="2FD80E8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客户服务热线：【0513-96008】</w:t>
            </w:r>
          </w:p>
          <w:p w14:paraId="0A1F0A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8.企业名称：【江苏句容农村商业银行股份有限公司】</w:t>
            </w:r>
          </w:p>
          <w:p w14:paraId="4215AF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统一社会信用代码：【91321100576724933U】</w:t>
            </w:r>
          </w:p>
          <w:p w14:paraId="4E160B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住所：【江苏省句容市福地东路66号】</w:t>
            </w:r>
          </w:p>
          <w:p w14:paraId="67D61E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客户服务热线：【0511-96008】</w:t>
            </w:r>
          </w:p>
          <w:p w14:paraId="766679B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9.企业名称：【江苏海安农村商业银行股份有限公司】</w:t>
            </w:r>
          </w:p>
          <w:p w14:paraId="60F019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统一社会信用代码：【91320600569143372H】</w:t>
            </w:r>
          </w:p>
          <w:p w14:paraId="1F8D4BD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住所：【江苏省海安市长江中路 88 号(东楼)】</w:t>
            </w:r>
          </w:p>
          <w:p w14:paraId="02B21F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6BE24E2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lang w:val="en-US" w:eastAsia="zh-CN"/>
                <w14:textFill>
                  <w14:solidFill>
                    <w14:schemeClr w14:val="tx1"/>
                  </w14:solidFill>
                </w14:textFill>
              </w:rPr>
              <w:t>0</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1FC14967">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4847BAA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L类份额（份额代码【AF247858L】）合作销售机构信息：</w:t>
            </w:r>
          </w:p>
          <w:p w14:paraId="02CF67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69BB44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502F68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45D5EC1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7393FD2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lang w:val="en-US" w:eastAsia="zh-CN"/>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.企业名称：【上海浦东发展银行股份有限公司】</w:t>
            </w:r>
          </w:p>
          <w:p w14:paraId="75C2CFB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统一社会信用代码：【9131000013221158XC】</w:t>
            </w:r>
          </w:p>
          <w:p w14:paraId="3D278FD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住所：【上海市黄浦区中山东一路12号】</w:t>
            </w:r>
          </w:p>
          <w:p w14:paraId="3ACE8B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客户服务热线：【95528】</w:t>
            </w:r>
          </w:p>
          <w:p w14:paraId="0159A7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p>
          <w:p w14:paraId="20C26F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N类份额（份额代码【AF47858N】）合作销售机构信息：</w:t>
            </w:r>
          </w:p>
          <w:p w14:paraId="5E395E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59E7329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158BB16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2B2196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15FCDA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2.企业名称：【交通银行股份有限公司】（销售简称：安盈象固收稳利一个月持有期78号（私银尊享））</w:t>
            </w:r>
          </w:p>
          <w:p w14:paraId="204E95D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9131000010000595XD】</w:t>
            </w:r>
          </w:p>
          <w:p w14:paraId="01D7D80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住所：【上海市浦东新区银城中路</w:t>
            </w:r>
            <w:r>
              <w:rPr>
                <w:rFonts w:ascii="楷体_GB2312" w:eastAsia="楷体_GB2312" w:cs="楷体_GB2312"/>
                <w:color w:val="000000" w:themeColor="text1"/>
                <w:sz w:val="20"/>
                <w:szCs w:val="20"/>
                <w14:textFill>
                  <w14:solidFill>
                    <w14:schemeClr w14:val="tx1"/>
                  </w14:solidFill>
                </w14:textFill>
              </w:rPr>
              <w:t>188号】</w:t>
            </w:r>
          </w:p>
          <w:p w14:paraId="428E33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95559】</w:t>
            </w:r>
          </w:p>
          <w:p w14:paraId="5E23506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.企业名称：【北京银行股份有限公司】</w:t>
            </w:r>
          </w:p>
          <w:p w14:paraId="2FF3B1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统一社会信用代码：【91110000101174712L】</w:t>
            </w:r>
          </w:p>
          <w:p w14:paraId="5CACD64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住所：【北京市西城区金融大街甲17号首层】</w:t>
            </w:r>
          </w:p>
          <w:p w14:paraId="07ABE33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客户服务热线：【95526】</w:t>
            </w:r>
          </w:p>
          <w:p w14:paraId="4D895F1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.企业名称：【江苏大丰农村商业银行股份有限公司】</w:t>
            </w:r>
          </w:p>
          <w:p w14:paraId="134BAB0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统一社会信用代码：【91320900782094063W】</w:t>
            </w:r>
          </w:p>
          <w:p w14:paraId="67C5946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住所：【江苏省盐城市大丰区常新中路9号】</w:t>
            </w:r>
          </w:p>
          <w:p w14:paraId="0BA3BEB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客户服务热线：【0515-96008】</w:t>
            </w:r>
          </w:p>
          <w:p w14:paraId="7EAA921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.企业名称：【江苏东台农村商业银行股份有限公司】</w:t>
            </w:r>
          </w:p>
          <w:p w14:paraId="1BB924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统一社会信用代码：【913209001425654533】</w:t>
            </w:r>
          </w:p>
          <w:p w14:paraId="3395584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住所：【东台市东城大道10号】</w:t>
            </w:r>
          </w:p>
          <w:p w14:paraId="0BC221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客户服务热线：【0515-96008】</w:t>
            </w:r>
          </w:p>
          <w:p w14:paraId="63057EC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14:paraId="4294B2D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14:paraId="424E715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w:t>
            </w:r>
          </w:p>
          <w:p w14:paraId="46B75C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2987AE2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.企业名称：【莱商银行股份有限公司】</w:t>
            </w:r>
          </w:p>
          <w:p w14:paraId="1714670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统一社会信用代码：【9137000016955421XT】</w:t>
            </w:r>
          </w:p>
          <w:p w14:paraId="06A96B3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住所：【山东省济南市莱芜高新区龙潭东大街137号】</w:t>
            </w:r>
          </w:p>
          <w:p w14:paraId="4E4FC2D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客户服务热线：【40066-96629】</w:t>
            </w:r>
          </w:p>
          <w:p w14:paraId="644ACA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.企业名称：【齐鲁银行股份有限公司】</w:t>
            </w:r>
          </w:p>
          <w:p w14:paraId="79752D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统一社会信用代码：【91370000264352296L】</w:t>
            </w:r>
          </w:p>
          <w:p w14:paraId="7B1E94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住所：【山东省济南市历下区经十路10817号】</w:t>
            </w:r>
          </w:p>
          <w:p w14:paraId="7E9EA01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客户服务热线：【4006096588】</w:t>
            </w:r>
          </w:p>
          <w:p w14:paraId="38AE1B5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.企业名称：【中原银行股份有限公司】</w:t>
            </w:r>
          </w:p>
          <w:p w14:paraId="0C32D0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统一社会信用代码：【9141000031741675X6】</w:t>
            </w:r>
          </w:p>
          <w:p w14:paraId="13964C2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住所：【河南省郑州市郑东新区CBD商务外环路23号中科金座大厦】</w:t>
            </w:r>
          </w:p>
          <w:p w14:paraId="5CE774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客户服务热线：【95186】</w:t>
            </w:r>
          </w:p>
          <w:p w14:paraId="4D4A35EE">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646040B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S类份额（份额代码【AF47858S】）合作销售机构信息：</w:t>
            </w:r>
          </w:p>
          <w:p w14:paraId="0638193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0FA7D86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14:paraId="788F20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14:paraId="4B730EE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AB342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549AF42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14:paraId="5A34D5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7689E56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B2D18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5858E68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14:paraId="59A1C7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14:paraId="23F9E9F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984C6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1BAB4FC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14:paraId="3EDCBF2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14:paraId="6EF661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ED032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153D1A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14:paraId="69E507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7BEDC9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96A6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A95B49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14:paraId="72201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14:paraId="2B1AFD3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07D31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4E67ED4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14:paraId="3AB5F4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14:paraId="4E1938D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6C33AE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3222798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14:paraId="4B9E53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14:paraId="38CC4D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E6636C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147682E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14:paraId="6EA85C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14:paraId="3C595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EB75F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704BB93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14:paraId="2C1B8C8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14:paraId="105B190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CCA2C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56E97C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统一社会信用代码：【91330800147752813B】</w:t>
            </w:r>
          </w:p>
          <w:p w14:paraId="358925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28FD5FC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1F077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7018D03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14:paraId="1E016F5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55AC46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FE7C97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281D1B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14:paraId="6F7E6A1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14:paraId="064A885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36AE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02F8C8B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14:paraId="0CAB7F9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76990A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707F3E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2EFC930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14:paraId="46FC38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14:paraId="4227603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80936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7638E7B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14:paraId="6E3218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14:paraId="6E3AF4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39ACF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6C386C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14:paraId="70B3A69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14:paraId="3331E97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51222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4BF376A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14:paraId="2A7AD9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14:paraId="5D5DCD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C06F66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63A1AC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14:paraId="1680C47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0DE05C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78AC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384546D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14:paraId="4988CFD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540E8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44FD65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72B7ECE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14:paraId="55C8C7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7C4EB6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3BFF70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47921D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14:paraId="30F968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14:paraId="4FFD70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DEF9F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0DAC3A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14:paraId="5D457E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14:paraId="115DAE1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72E63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7565B4E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14:paraId="62E1365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14:paraId="4ABA19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21FF0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3984E1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14:paraId="06F1EF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0AEE68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7D5469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40953B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14:paraId="591C75D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14:paraId="58D0A9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07E5B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62C82DD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14:paraId="778F7A9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14:paraId="5132DD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232CE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26D21E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14:paraId="154F2A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14:paraId="4ED9DC9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92FF1F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10ABC4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14:paraId="064E2C6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0EC42DB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E30450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6025F3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14:paraId="00D91AA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14:paraId="207B4F9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B34F6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02C29F4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14:paraId="6710144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63165C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ED5CD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6AEEDF3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14:paraId="73CB79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13F010F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CD3EBE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6CBC922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14:paraId="7511D7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住所：【浙江省宁波市北仑区新碶宝山路69号（凤凰国际商务广场）1幢69号、63号（凤凰国际商务广场）1幢（2-26层）】</w:t>
            </w:r>
          </w:p>
          <w:p w14:paraId="198C92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8ED7F2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4B6A03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14:paraId="3BEA02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7F7769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1F4983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49FC50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14:paraId="074AB8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2E6AA2C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98C5E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722C475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14:paraId="7860B7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14:paraId="28E57A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1267D2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40118A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14:paraId="77AA09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14:paraId="331D6D1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70FABE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6D7767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14:paraId="40C5ABE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021ADD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19BCC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0FFAED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14:paraId="3C4BA8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14:paraId="06DF09E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8C81F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2FE3AFC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14:paraId="5E535E6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4512D3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770E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6FDFCB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14:paraId="7024E86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14:paraId="06E9569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7E47E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10BD072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14:paraId="4FF8880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14:paraId="70AE6C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18BC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7652A1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14:paraId="0555493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14:paraId="4FF31B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C5FAF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5108ABE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14:paraId="156F6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2087081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EBD1C7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5066E8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14:paraId="2D89B5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0BC24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F967C2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08032F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14:paraId="36D271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14:paraId="39F305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57A8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6249BE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14:paraId="25342B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14:paraId="66D1BF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FBF3E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0DC17C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14:paraId="50E4DC4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22D3F1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BA3631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1E96AA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14:paraId="3C180B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14:paraId="00AD961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7947A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75A7C41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14:paraId="114F32A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14:paraId="74C42CA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646CE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30CF5E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14:paraId="430EBD1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132A11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93FEA4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7051E60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14:paraId="4D92E3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14:paraId="5FE7F8D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86516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3A58B16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14:paraId="04E66F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14:paraId="6B75B55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DBCA45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37FC5A9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14:paraId="6966B12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0975E04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7B407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2D21F0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14:paraId="504210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14:paraId="658FC0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7258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167C102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14:paraId="435590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14:paraId="60179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4CF61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77F17AF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14:paraId="18F12E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14:paraId="500FBCC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6BEF1E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33D96C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14:paraId="2717D6B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7D13DDE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2309D6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606D3A3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14:paraId="1FC727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14:paraId="14A0DA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682D5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05F180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14:paraId="6A8DA5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住所：【浙江省温州市文成县大峃镇伯温路6号】</w:t>
            </w:r>
          </w:p>
          <w:p w14:paraId="27C5940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7CE5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5A5D48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14:paraId="733543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14:paraId="398F30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41910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52BAF4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14:paraId="526557F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14:paraId="3ACE54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2C3C88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780449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14:paraId="26F9AC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14:paraId="15BCB45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AB85B2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56F9182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14:paraId="2ADD925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14:paraId="4599064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F0030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7EF7C4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14:paraId="10CC4C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14:paraId="5D5578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F2365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4375F5F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14:paraId="746BB2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719DD0D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280B80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361B6AF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14:paraId="755060C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14:paraId="25510C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01A9D2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05FE48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14:paraId="25FA676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310DF2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5F6C63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69.企业名称：【浙江泰顺农村商业银行股份有限公司】</w:t>
            </w:r>
          </w:p>
          <w:p w14:paraId="668FFD3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14:paraId="072E6BA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2D9B1D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E5893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70.企业名称：【浙江嵊州农村商业银行股份有限公司】</w:t>
            </w:r>
          </w:p>
          <w:p w14:paraId="491D7B2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14:paraId="4C55E2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14:paraId="28490C3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C0A229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71.企业名称：【浙江庆元农村商业银行股份有限公司】</w:t>
            </w:r>
          </w:p>
          <w:p w14:paraId="2BF530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14:paraId="207E2F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住所：【浙江省丽水市庆元县濛洲街道云鹤路3号】</w:t>
            </w:r>
          </w:p>
          <w:p w14:paraId="2B55CA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34EF60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14:paraId="4FE918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统一社会信用代码：【91330300776489333D】</w:t>
            </w:r>
          </w:p>
          <w:p w14:paraId="71C286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住所：【浙江省温州市瓯海区瓯海大道989号】</w:t>
            </w:r>
          </w:p>
          <w:p w14:paraId="321DA53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F8FC44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73.企业名称：【浙江云和农村商业银行股份有限公司】</w:t>
            </w:r>
          </w:p>
          <w:p w14:paraId="6FF4919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统一社会信用代码：【9133112514848825XE】</w:t>
            </w:r>
          </w:p>
          <w:p w14:paraId="2A95BC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住所：【浙江省丽水市云和县浮云街道新建路72号】</w:t>
            </w:r>
          </w:p>
          <w:p w14:paraId="498A0DD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9561C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74.企业名称：【宁波慈溪农村商业银行股份有限公司】</w:t>
            </w:r>
          </w:p>
          <w:p w14:paraId="1156BBB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统一社会信用代码：【91330200144756720Q】</w:t>
            </w:r>
          </w:p>
          <w:p w14:paraId="06B25F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住所：【浙江省慈溪市浒山街道南城路25号、59号5-6楼】</w:t>
            </w:r>
          </w:p>
          <w:p w14:paraId="163086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70781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14:paraId="37697B8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统一社会信用代码：【913303007772078015】</w:t>
            </w:r>
          </w:p>
          <w:p w14:paraId="531F9A9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住所：【浙江省温州市龙湾区永中街道永宁西路555号】</w:t>
            </w:r>
          </w:p>
          <w:p w14:paraId="1FB4B4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3022A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76.企业名称：【浙江苍南农村商业银行股份有限公司】</w:t>
            </w:r>
          </w:p>
          <w:p w14:paraId="1A5C22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统一社会信用代码：【913303007043722167】</w:t>
            </w:r>
          </w:p>
          <w:p w14:paraId="1A2A92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住所：【浙江省苍南县灵溪镇人民大道425号】</w:t>
            </w:r>
          </w:p>
          <w:p w14:paraId="16DE2FF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1314C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77.企业名称：【浙江嵊泗农村商业银行股份有限公司】</w:t>
            </w:r>
          </w:p>
          <w:p w14:paraId="7628A1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统一社会信用代码：【9133092270466354XL】</w:t>
            </w:r>
          </w:p>
          <w:p w14:paraId="0238A6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住所：【浙江省嵊泗县菜园镇沙河路110号】</w:t>
            </w:r>
          </w:p>
          <w:p w14:paraId="142088C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客户服务热线：【400-88-96596】</w:t>
            </w:r>
          </w:p>
          <w:p w14:paraId="7555A46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78.企业名称：【宁波银行股份有限公司】</w:t>
            </w:r>
          </w:p>
          <w:p w14:paraId="6A8752F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统一社会信用代码：【91330200711192037M】</w:t>
            </w:r>
          </w:p>
          <w:p w14:paraId="65FE9AE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 345 号】</w:t>
            </w:r>
          </w:p>
          <w:p w14:paraId="27DAB1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客户服务热线：【95574】</w:t>
            </w:r>
          </w:p>
          <w:p w14:paraId="336656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79.企业名称：【宁波鄞州农村商业银行股份有限公司】</w:t>
            </w:r>
          </w:p>
          <w:p w14:paraId="097F2F1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统一社会信用代码：【91330212144417235R】</w:t>
            </w:r>
          </w:p>
          <w:p w14:paraId="0BBFCE0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 88 号】</w:t>
            </w:r>
          </w:p>
          <w:p w14:paraId="02F3844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客户服务热线：【956058】</w:t>
            </w:r>
          </w:p>
          <w:p w14:paraId="7E54967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80.企业名称：【江苏淮安农村商业银行股份有限公司】</w:t>
            </w:r>
          </w:p>
          <w:p w14:paraId="3763F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统一社会信用代码：【913208005884978380】</w:t>
            </w:r>
          </w:p>
          <w:p w14:paraId="46E7E7D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住所：【江苏省淮安市清江浦区水渡口大道20号金融中心B1号楼】</w:t>
            </w:r>
          </w:p>
          <w:p w14:paraId="53661C2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1250E1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81.企业名称：【江苏宜兴农村商业银行股份有限公司】</w:t>
            </w:r>
          </w:p>
          <w:p w14:paraId="3829B8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统一社会信用代码：【913202007910522609】</w:t>
            </w:r>
          </w:p>
          <w:p w14:paraId="68872FF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住所：【江苏省宜兴市宜城街道解放东路579号】</w:t>
            </w:r>
          </w:p>
          <w:p w14:paraId="4685A0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507888C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82.企业名称：【江苏紫金农村商业银行股份有限公司】</w:t>
            </w:r>
          </w:p>
          <w:p w14:paraId="12937D0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统一社会信用代码：【91320000571433432L】</w:t>
            </w:r>
          </w:p>
          <w:p w14:paraId="2C505E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住所：【南京市建邺区江东中路381号】</w:t>
            </w:r>
          </w:p>
          <w:p w14:paraId="1A887B6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5B9EBA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83</w:t>
            </w:r>
            <w:r>
              <w:rPr>
                <w:rFonts w:ascii="楷体_GB2312" w:eastAsia="楷体_GB2312" w:cs="楷体_GB2312"/>
                <w:color w:val="000000" w:themeColor="text1"/>
                <w:sz w:val="20"/>
                <w:szCs w:val="20"/>
                <w14:textFill>
                  <w14:solidFill>
                    <w14:schemeClr w14:val="tx1"/>
                  </w14:solidFill>
                </w14:textFill>
              </w:rPr>
              <w:t>.企业名称：【信银理财有限责任公司】</w:t>
            </w:r>
          </w:p>
          <w:p w14:paraId="737488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58A8881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5529A81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74159E8F">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2FB63C01">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4101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35CE15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40" w:type="pct"/>
            <w:vAlign w:val="center"/>
          </w:tcPr>
          <w:p w14:paraId="53BCDD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331B0106">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4671FF3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3A0B679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1F84350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CBCFAA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E1B7E63">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6A13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7D3B4A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40" w:type="pct"/>
            <w:vAlign w:val="center"/>
          </w:tcPr>
          <w:p w14:paraId="31136C9A">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14:paraId="45A4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147DA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40" w:type="pct"/>
            <w:vAlign w:val="center"/>
          </w:tcPr>
          <w:p w14:paraId="7E73EC82">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47801E9A">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1246962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0627AEFD">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079289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28F483F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114A04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1A8406D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C3D3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012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7B7A13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0F51F56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29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BFD781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65168BE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2189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96E86E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40" w:type="pct"/>
            <w:vAlign w:val="center"/>
          </w:tcPr>
          <w:p w14:paraId="5552D07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3B58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8139C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40" w:type="pct"/>
            <w:vAlign w:val="center"/>
          </w:tcPr>
          <w:p w14:paraId="7A62FF1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3104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CC6975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40" w:type="pct"/>
            <w:vAlign w:val="center"/>
          </w:tcPr>
          <w:p w14:paraId="109D64E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）】披露本理财产品的各类信息。</w:t>
            </w:r>
          </w:p>
          <w:p w14:paraId="1180A691">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法律法规、监管规定的强制性要求对产品说明书做出修改的，无须取得投资者同意。</w:t>
            </w:r>
          </w:p>
          <w:p w14:paraId="23924610">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14:paraId="1901022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14:paraId="45B602A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14:paraId="667B04F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14:paraId="3FB1570F">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3E04CD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67B8177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F6F6CC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14:paraId="3A64D03D">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14:paraId="27FE65A9">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14:paraId="2CC3BF8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14:paraId="1D4BFAC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14:paraId="4ACC35E5">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14:paraId="0A30799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3DF0D11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管理人可以不编制理财产品当期的季度、半年和年度报告。管理人将在理财产品季度、半年和年度报告中披露理财产品组合资产情况及其流动性风险分析等。</w:t>
            </w:r>
          </w:p>
          <w:p w14:paraId="1FF04718">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经信银理财合理判断认为对本产品、投资者权益、投资收益等有重大影响的事件，将按照法律法规、监管规定及时向投资者发布相关信息。</w:t>
            </w:r>
          </w:p>
          <w:p w14:paraId="6CC2968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14:paraId="0FCD0850">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2FACD8C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152FB0C6">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1DB1D893">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77788A6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4DF8D8F">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349B717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1AA7506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26BAC02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0CB88C77">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2192B5EA">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393362A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77FC9BD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5C977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2661FD8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7777F52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375F09">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4B4AB64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504A45F6">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4788CF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46B736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5C4A23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093C1EA7">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1BC7D25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8BAD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B类份额单次最低赎回份额为【0.01】份，G类份额单次最低赎回份额为【0.01】份，H类份额单次最低赎回份额为【0.01】份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L类份额单次最低赎回份额为【0.01】份，N类份额单次最低赎回份额为【0.01】份，S类份额单次最低赎回份额为【0.01】份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081752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7746297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1DE8BE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F53F621">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13C63635">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+31（含）之后的每个工作日对T日申购的500万份产品发起赎回，T+34日（含）之后的每个工作日对T+3日申购的200万份产品发起赎回。某开放日投资者成功赎回所持有500万份本产品份额，该开放日本产品单位净值为1.1000，赎回费率为0%，则投资者获得的赎回金额=5,000,000.00×1.1000=5,500,000.00元】。</w:t>
      </w:r>
    </w:p>
    <w:p w14:paraId="2DC366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0C245C69">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7540902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8054BD6">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6D721C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AC22DC7">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7A23110F">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1E2E700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33201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52F6277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F08BA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1C69776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2B473A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8E7E4A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76B123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7F45055C">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9B52B4C">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46CFAC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709391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15EF5B1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78F9B0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B9750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6F42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3F6C9A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4F8AE63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478444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5C49D3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8AC17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1B053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2C1CB5E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1C69358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D5D5F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27F4D0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5A698F3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2226ADF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7CA9AF3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5361DC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69BAC7B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02F7868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748DC067">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43B03DF3">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4678FD4E">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61716A1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74800C95">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1FCBC7F5">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6282E256">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6063AB8C">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111BDBC9">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ED220F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289DACBB">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2557F33F">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7D8A14A">
      <w:pPr>
        <w:spacing w:line="300" w:lineRule="exact"/>
        <w:ind w:left="-2" w:leftChars="-1" w:right="36" w:rightChars="15"/>
        <w:rPr>
          <w:color w:val="000000" w:themeColor="text1"/>
          <w14:textFill>
            <w14:solidFill>
              <w14:schemeClr w14:val="tx1"/>
            </w14:solidFill>
          </w14:textFill>
        </w:rPr>
      </w:pPr>
    </w:p>
    <w:p w14:paraId="40C7F47F">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41A7B542">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0F05C69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14:paraId="20A3447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B类份额不收取申购费，G类份额不收取申购费，H类份额不收取申购费，L类份额不收取申购费，N类份额不收取申购费，S类份额不收取申购费</w:t>
      </w:r>
      <w:r>
        <w:rPr>
          <w:rFonts w:ascii="楷体_GB2312" w:eastAsia="楷体_GB2312" w:cs="楷体_GB2312"/>
          <w:b/>
          <w:color w:val="000000" w:themeColor="text1"/>
          <w:sz w:val="20"/>
          <w:szCs w:val="20"/>
          <w14:textFill>
            <w14:solidFill>
              <w14:schemeClr w14:val="tx1"/>
            </w14:solidFill>
          </w14:textFill>
        </w:rPr>
        <w:t>。</w:t>
      </w:r>
    </w:p>
    <w:p w14:paraId="237981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6B97480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04D6D8A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B类份额费率【0.30%】/年，G类份额费率【0.30%】/年，H类份额费率【0.30%】/年，L类份额费率【0.20%】/年，N类份额费率【0.30%】/年，S类份额费率【0.20%】/年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5387DC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4DADDEF8">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3D4632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113F646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495F3F1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7E578B7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7268BC2C">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30AFBA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49B68D1E">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77F268A5">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p>
    <w:p w14:paraId="0237FB0F">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14:paraId="38A721DA">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H类份额不收取浮动管理费。</w:t>
      </w:r>
    </w:p>
    <w:p w14:paraId="7ECA72E6">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14:paraId="37A6D612">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N类份额不收取浮动管理费。</w:t>
      </w:r>
    </w:p>
    <w:p w14:paraId="166F3567">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S类份额不收取浮动管理费。</w:t>
      </w:r>
    </w:p>
    <w:p w14:paraId="79BAB50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4B99729A">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5F765E30">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791170A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37677CF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F1F322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262F40E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B9B646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51BE2A7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64C3AA3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0D49B51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13A5E6A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4E632E9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35BE0A4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85670B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408CC8A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6EE7525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3D72C24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0810D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72D37B4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07FFEA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7B3C0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734F1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629D00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2F6A400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1C7B022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CC50B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33DA3F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27E96E4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6935769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64FD212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4592E6D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B34174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3FE94B6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2864155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22864E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3B0FEF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4658833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45628C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424502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38FD466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7EEBFA2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1C1F666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2A13D4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2B9D9F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AE9B8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4BB21A48">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90C603E">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263C0188">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603127AD">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1B429A34">
      <w:pPr>
        <w:spacing w:line="300" w:lineRule="exact"/>
        <w:ind w:left="-2" w:leftChars="-1" w:right="36" w:rightChars="15" w:firstLine="480" w:firstLineChars="200"/>
        <w:jc w:val="both"/>
        <w:rPr>
          <w:color w:val="000000" w:themeColor="text1"/>
          <w14:textFill>
            <w14:solidFill>
              <w14:schemeClr w14:val="tx1"/>
            </w14:solidFill>
          </w14:textFill>
        </w:rPr>
      </w:pPr>
    </w:p>
    <w:p w14:paraId="41AC4CF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096F57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09F229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367A65E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378ADBA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6B30C8B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554813F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4DBA24B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5AADB5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32E336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35B229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31556A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69B8575F">
      <w:pPr>
        <w:snapToGrid w:val="0"/>
        <w:ind w:left="-2" w:leftChars="-1" w:right="53" w:rightChars="22" w:firstLine="480" w:firstLineChars="200"/>
        <w:jc w:val="both"/>
        <w:rPr>
          <w:color w:val="000000" w:themeColor="text1"/>
          <w14:textFill>
            <w14:solidFill>
              <w14:schemeClr w14:val="tx1"/>
            </w14:solidFill>
          </w14:textFill>
        </w:rPr>
      </w:pPr>
    </w:p>
    <w:p w14:paraId="2683AA10">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2DC331D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1F35428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38030E3E">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7829DCB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2687795F">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6E5BF4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0820926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168571C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38ECB84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6149174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0D94794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5A2B502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232126E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4A1E23D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873DBD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4D01FF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1225EC4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125A55F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054E206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C7372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9BF3F3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31FFD0B7">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479B9856">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48F3CE4D">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74053361">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4B88B9D3">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429E869F">
      <w:pPr>
        <w:spacing w:line="300" w:lineRule="exact"/>
        <w:ind w:right="29" w:rightChars="12"/>
        <w:rPr>
          <w:rFonts w:ascii="黑体" w:eastAsia="黑体" w:cs="黑体"/>
          <w:color w:val="000000" w:themeColor="text1"/>
          <w:sz w:val="20"/>
          <w:szCs w:val="20"/>
          <w14:textFill>
            <w14:solidFill>
              <w14:schemeClr w14:val="tx1"/>
            </w14:solidFill>
          </w14:textFill>
        </w:rPr>
      </w:pPr>
    </w:p>
    <w:p w14:paraId="1DC277DD">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65E2868F">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7399EFE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1835632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0D5F9B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11C0570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EC689D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BB0C0E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11EA719D">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2AF321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3B63316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40BAFCD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08733FE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3435EE6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1A96CAE9">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68CED322">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6227C34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0BDDED5B">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15F6AD4F">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43592FDA">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92A556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62591965">
      <w:pPr>
        <w:spacing w:line="300" w:lineRule="exact"/>
        <w:ind w:firstLine="402" w:firstLineChars="200"/>
        <w:jc w:val="both"/>
        <w:rPr>
          <w:rFonts w:ascii="Times New Roman" w:hAnsi="Times New Roman" w:eastAsia="楷体_GB2312" w:cs="Times New Roman"/>
          <w:b/>
          <w:bCs/>
          <w:sz w:val="20"/>
          <w:szCs w:val="20"/>
        </w:rPr>
      </w:pPr>
      <w:bookmarkStart w:id="1"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07A6A6BC">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4F1410F4">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1"/>
    </w:p>
    <w:p w14:paraId="57FAD75D">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02DF6EA">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0F4F246F">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FE962D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02952F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3F73A45A">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767FD8A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2968C615">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5656C59C">
      <w:pPr>
        <w:ind w:right="-902" w:rightChars="-376"/>
        <w:rPr>
          <w:rFonts w:ascii="黑体" w:hAnsi="Times New Roman" w:eastAsia="黑体"/>
          <w:color w:val="000000" w:themeColor="text1"/>
          <w14:textFill>
            <w14:solidFill>
              <w14:schemeClr w14:val="tx1"/>
            </w14:solidFill>
          </w14:textFill>
        </w:rPr>
      </w:pPr>
    </w:p>
    <w:p w14:paraId="262D11B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84EFEE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EE3D199">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72E37A0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3339D4F">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74CEDDDF">
      <w:pPr>
        <w:snapToGrid w:val="0"/>
        <w:ind w:right="53" w:rightChars="22" w:firstLine="480" w:firstLineChars="200"/>
        <w:outlineLvl w:val="0"/>
      </w:pPr>
    </w:p>
    <w:sectPr>
      <w:headerReference r:id="rId6" w:type="default"/>
      <w:footerReference r:id="rId7"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F4A40">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608256A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1BC1E">
    <w:pPr>
      <w:pStyle w:val="5"/>
    </w:pPr>
    <w:r>
      <w:t xml:space="preserve">                     </w:t>
    </w:r>
    <w:r>
      <w:rPr>
        <w:rFonts w:hint="eastAsia"/>
      </w:rPr>
      <w:t xml:space="preserve">                                     </w:t>
    </w: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B976C">
    <w:pPr>
      <w:pStyle w:val="5"/>
    </w:pPr>
    <w:r>
      <w:rPr>
        <w:rFonts w:hint="eastAsia"/>
      </w:rPr>
      <w:t>本产品风险评级为【PR2】</w:t>
    </w:r>
    <w:r>
      <w:t xml:space="preserve">                                  理财非存款、产品有风险、投资须谨慎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77BC9"/>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0A1"/>
    <w:rsid w:val="000E7674"/>
    <w:rsid w:val="000F26F4"/>
    <w:rsid w:val="000F32C6"/>
    <w:rsid w:val="000F3ADF"/>
    <w:rsid w:val="000F3D2A"/>
    <w:rsid w:val="000F599D"/>
    <w:rsid w:val="000F5A9B"/>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40B"/>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0ED"/>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7A7"/>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68B1"/>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0222"/>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31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009"/>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07E6A"/>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6C87"/>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1BA2"/>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7E9"/>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8630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61B"/>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87EE9"/>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BE5"/>
    <w:rsid w:val="00FE6EA8"/>
    <w:rsid w:val="00FE7414"/>
    <w:rsid w:val="00FE7AAB"/>
    <w:rsid w:val="00FF08C2"/>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1955E1D"/>
    <w:rsid w:val="139F52BA"/>
    <w:rsid w:val="13A459AD"/>
    <w:rsid w:val="13B2264B"/>
    <w:rsid w:val="146D79C6"/>
    <w:rsid w:val="16766474"/>
    <w:rsid w:val="1DD80D8F"/>
    <w:rsid w:val="1F3F8CBE"/>
    <w:rsid w:val="20827A42"/>
    <w:rsid w:val="240A6D6E"/>
    <w:rsid w:val="241271C7"/>
    <w:rsid w:val="242E740A"/>
    <w:rsid w:val="24373239"/>
    <w:rsid w:val="25C7594C"/>
    <w:rsid w:val="27DB7970"/>
    <w:rsid w:val="28BA18FC"/>
    <w:rsid w:val="2B6430F9"/>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475465"/>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9F96F3D"/>
    <w:rsid w:val="7A010931"/>
    <w:rsid w:val="7BD427A0"/>
    <w:rsid w:val="7C804BBD"/>
    <w:rsid w:val="7D79C22C"/>
    <w:rsid w:val="7F01527B"/>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39</Pages>
  <Words>5473</Words>
  <Characters>31199</Characters>
  <Lines>259</Lines>
  <Paragraphs>73</Paragraphs>
  <TotalTime>1</TotalTime>
  <ScaleCrop>false</ScaleCrop>
  <LinksUpToDate>false</LinksUpToDate>
  <CharactersWithSpaces>36599</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2025-11-21T09:41:18Z</dcterms:modified>
  <dc:title>产品说明书</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