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“苏银理财恒源1年定开7期”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“苏银理财恒源1年定开7期”已于2025年5月29日开放确认，管理人使用2025年5月28日的份额单位净值对各份额的申购/赎回申请进行确认。2025年5月28日净值信息如下：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JSA000000199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苏银理财恒源1年定开7期A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1.159105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JSA000000200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苏银理财恒源1年定开7期B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1.161179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J03305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苏银理财恒源1年定开7期D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1.033064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J03306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苏银理财恒源1年定开7期F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1.031508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J03307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苏银理财恒源1年定开7期G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1.032026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J03308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苏银理财恒源1年定开7期J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1.032545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J03309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苏银理财恒源1年定开7期M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1.032545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J03310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苏银理财恒源1年定开7期ZA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1.031508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J03311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苏银理财恒源1年定开7期ZF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1.031508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J03316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苏银理财恒源1年定开7期ZS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1.032545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上一投资周期为2024年5月22日-2025年5月28日，该投资周期业绩表现如下：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（2024年5月22日-2025年5月28日）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JSA000000199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苏银理财恒源1年定开7期A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0.031504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JSA000000200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苏银理财恒源1年定开7期B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0.031814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J03305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苏银理财恒源1年定开7期D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0.033064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J03306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苏银理财恒源1年定开7期F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0.031508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J03307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苏银理财恒源1年定开7期G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0.032026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J03308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苏银理财恒源1年定开7期J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0.032545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J03309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苏银理财恒源1年定开7期M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0.032545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J03310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苏银理财恒源1年定开7期ZA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0.031508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J03311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苏银理财恒源1年定开7期ZF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0.031508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J03316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苏银理财恒源1年定开7期ZS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0.032545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3.19%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2025年5月29日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4345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2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2025-05-30T00:49:30Z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