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130,607,377.00份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84,226,212.57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41,317,673.71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6,267,954.13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截至报告期末，本产品Y60077份额净值为1.0091元，Y61077份额净值为1.0093元，Y62077份额净值为1.0096元。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65,227,635.20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64,762,530.51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1,000,598.96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0101040000001054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产品支付关联方托管费0.00元，支付关联方代销费526.07元。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