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南银理财鼎瑞悦稳（最低持有14天）公募人民币理财产品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南银理财鼎瑞悦稳（最低持有14天）公募人民币理财产品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8,633,217,648.06份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中粮信托有限责任公司,国投泰康信托有限公司,广发基金管理有限公司,陆家嘴国际信托有限公司,江苏省国际信托有限责任公司,光大永明资产管理股份有限公司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6,626,981,694.08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121,996,422.07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2,138,232,286.76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6,546,553.34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关注存单和短期信用债调整后的机会，同时关注年末存款市场的配置窗口期。</w:t>
        <w:br w:type="textWrapping" w:clear="all"/>
      </w:r>
      <w:r>
        <w:rPr>
          <w:rFonts w:hint="eastAsia" w:ascii="方正仿宋简体" w:eastAsia="方正仿宋简体"/>
          <w:sz w:val="24"/>
          <w:szCs w:val="24"/>
        </w:rPr>
        <w:t>  本产品为短期产品，坚持稳健配置的管理思路，报告期内精选中短久期信用债、银行存款、债券回购为主要配置资产，兼顾收益与流动性，力求为客户实现稳定向上的净值表现。往后看，本产品操作上将以中性策略应对，持续关注低波票息资产的配置价值，提升高流动性资产收益，控制市值久期，为客户提供稳定的收益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截至报告期末，本产品A32014份额净值为1.030302元，A32015份额净值为1.030361元，A32016份额净值为1.029788元，A32028份额净值为1.028588元。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97.86%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2.14%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2,907,012,941.63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XJCKX202404150001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农业银行深圳分行活期存款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591,777,373.38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445,520,530.43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354,129,349.39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225,746,657.26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221,124,594.45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中国银行定期存款20240510C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252254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23临开Y1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XJCKX202406180021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浦发银行南京分行活期存款（约期）20240618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178,800,000.00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173,866,624.73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0101080000000712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南京银行南京分行南银理财鼎瑞悦稳最低持有14天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产品投资于关联方承销的证券交易金额87,677,725.68元。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产品支付关联方托管费465,467.09元，支付关联方代销费3,279,233.53元。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