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3,150,334,717.00份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广东粤财信托有限公司,百瑞信托有限责任公司,紫金信托有限责任公司,陆家嘴国际信托有限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1,538,691,940.55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1,331,524,246.55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319,577,726.18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截至报告期末，本产品Y30166份额净值为1.0122元，Y31166份额净值为1.0126元，Y32166份额净值为1.0130元。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1,073,366,257.42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490,564,705.58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390,957,719.10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XTDKX202405230004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国投泰康信托远望162号集合资金信托计划第1期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200,440,000.00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国投泰康信托远望171号集合资金信托计划（第1期）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200,420,946.00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190,455,253.30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ZCZQT202405270021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光大永明-安盈3号资产支持计划（第5期）优先级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130,069,228.39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117,309,498.93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中信信托.兴邦82号固定收益类信托计划（第2期）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100,260,840.00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陆家嘴信托稳新南银明心5号集合资金计划第2期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100,246,061.00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国投泰康信托远望171号集合资金信托计划（第1期）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中信信托.兴邦82号固定收益类信托计划（第2期）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江苏金坛建设发展有限公司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绍兴市城中村改造建设投资有限公司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镇江国有投资控股集团有限公司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国投泰康信托远望162号集合资金信托计划第1期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泰州市凯明城市建设有限公司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臻鸿二号集合资金信托计划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光大永明-安盈3号资产支持计划（第5期）优先级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镇江市西津渡文化旅游有限责任公司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陆家嘴信托稳新南银明心5号集合资金计划第2期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泰州城发资本投资有限公司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0101000000001008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产品支付关联方托管费0.00元，支付关联方代销费266,979.46元。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